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59AA0">
      <w:pPr>
        <w:spacing w:line="360" w:lineRule="auto"/>
        <w:jc w:val="center"/>
        <w:rPr>
          <w:rFonts w:hint="default" w:ascii="Arial" w:hAnsi="Arial" w:cs="Arial"/>
          <w:b/>
          <w:bCs/>
          <w:color w:val="000000" w:themeColor="text1"/>
          <w:lang w:val="pt-BR"/>
          <w14:textFill>
            <w14:solidFill>
              <w14:schemeClr w14:val="tx1"/>
            </w14:solidFill>
          </w14:textFill>
        </w:rPr>
      </w:pPr>
      <w:r>
        <w:rPr>
          <w:rFonts w:ascii="Arial" w:hAnsi="Arial" w:cs="Arial"/>
          <w:b/>
          <w:bCs/>
          <w:color w:val="000000" w:themeColor="text1"/>
          <w14:textFill>
            <w14:solidFill>
              <w14:schemeClr w14:val="tx1"/>
            </w14:solidFill>
          </w14:textFill>
        </w:rPr>
        <w:t>CONCORRÊNCIA</w:t>
      </w:r>
      <w:r>
        <w:rPr>
          <w:rFonts w:hint="default" w:ascii="Arial" w:hAnsi="Arial" w:cs="Arial"/>
          <w:b/>
          <w:bCs/>
          <w:color w:val="000000" w:themeColor="text1"/>
          <w:lang w:val="pt-BR"/>
          <w14:textFill>
            <w14:solidFill>
              <w14:schemeClr w14:val="tx1"/>
            </w14:solidFill>
          </w14:textFill>
        </w:rPr>
        <w:t xml:space="preserve"> ELETRÔNICA</w:t>
      </w:r>
    </w:p>
    <w:p w14:paraId="0195F1F2">
      <w:pPr>
        <w:numPr>
          <w:ilvl w:val="0"/>
          <w:numId w:val="3"/>
        </w:numPr>
        <w:spacing w:line="360" w:lineRule="auto"/>
        <w:jc w:val="center"/>
        <w:rPr>
          <w:rFonts w:ascii="Arial" w:hAnsi="Arial" w:cs="Arial"/>
          <w:b/>
          <w:bCs/>
          <w:i/>
          <w:iCs/>
          <w:color w:val="000000" w:themeColor="text1"/>
          <w:highlight w:val="none"/>
          <w14:textFill>
            <w14:solidFill>
              <w14:schemeClr w14:val="tx1"/>
            </w14:solidFill>
          </w14:textFill>
        </w:rPr>
      </w:pPr>
      <w:r>
        <w:rPr>
          <w:rFonts w:ascii="Arial" w:hAnsi="Arial" w:cs="Arial"/>
          <w:b/>
          <w:bCs/>
          <w:i/>
          <w:iCs/>
          <w:color w:val="000000" w:themeColor="text1"/>
          <w:highlight w:val="none"/>
          <w14:textFill>
            <w14:solidFill>
              <w14:schemeClr w14:val="tx1"/>
            </w14:solidFill>
          </w14:textFill>
        </w:rPr>
        <w:t>0</w:t>
      </w:r>
      <w:r>
        <w:rPr>
          <w:rFonts w:hint="default" w:ascii="Arial" w:hAnsi="Arial" w:cs="Arial"/>
          <w:b/>
          <w:bCs/>
          <w:i/>
          <w:iCs/>
          <w:color w:val="000000" w:themeColor="text1"/>
          <w:highlight w:val="none"/>
          <w:lang w:val="pt-BR"/>
          <w14:textFill>
            <w14:solidFill>
              <w14:schemeClr w14:val="tx1"/>
            </w14:solidFill>
          </w14:textFill>
        </w:rPr>
        <w:t>01</w:t>
      </w:r>
      <w:r>
        <w:rPr>
          <w:rFonts w:ascii="Arial" w:hAnsi="Arial" w:cs="Arial"/>
          <w:b/>
          <w:bCs/>
          <w:i/>
          <w:iCs/>
          <w:color w:val="000000" w:themeColor="text1"/>
          <w:highlight w:val="none"/>
          <w14:textFill>
            <w14:solidFill>
              <w14:schemeClr w14:val="tx1"/>
            </w14:solidFill>
          </w14:textFill>
        </w:rPr>
        <w:t>/</w:t>
      </w:r>
      <w:r>
        <w:rPr>
          <w:rFonts w:ascii="Arial" w:hAnsi="Arial" w:cs="Arial"/>
          <w:b/>
          <w:bCs/>
          <w:i/>
          <w:iCs/>
          <w:color w:val="000000" w:themeColor="text1"/>
          <w:highlight w:val="none"/>
          <w:lang w:val="pt-BR"/>
          <w14:textFill>
            <w14:solidFill>
              <w14:schemeClr w14:val="tx1"/>
            </w14:solidFill>
          </w14:textFill>
        </w:rPr>
        <w:t>2026</w:t>
      </w:r>
    </w:p>
    <w:p w14:paraId="16FA8F4E">
      <w:pPr>
        <w:spacing w:line="360" w:lineRule="auto"/>
        <w:ind w:left="284"/>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 xml:space="preserve"> </w:t>
      </w:r>
    </w:p>
    <w:p w14:paraId="5DB88719">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CONTRATANTE</w:t>
      </w:r>
      <w:r>
        <w:rPr>
          <w:rFonts w:hint="default" w:ascii="Arial" w:hAnsi="Arial" w:cs="Arial"/>
          <w:b/>
          <w:bCs/>
          <w:color w:val="000000" w:themeColor="text1"/>
          <w:lang w:val="pt-BR"/>
          <w14:textFill>
            <w14:solidFill>
              <w14:schemeClr w14:val="tx1"/>
            </w14:solidFill>
          </w14:textFill>
        </w:rPr>
        <w:t>:</w:t>
      </w:r>
      <w:r>
        <w:rPr>
          <w:rFonts w:ascii="Arial" w:hAnsi="Arial" w:cs="Arial"/>
          <w:b/>
          <w:bCs/>
          <w:color w:val="000000" w:themeColor="text1"/>
          <w14:textFill>
            <w14:solidFill>
              <w14:schemeClr w14:val="tx1"/>
            </w14:solidFill>
          </w14:textFill>
        </w:rPr>
        <w:t xml:space="preserve"> </w:t>
      </w:r>
    </w:p>
    <w:p w14:paraId="53586818">
      <w:pPr>
        <w:spacing w:line="360" w:lineRule="auto"/>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Prefeitura Municipal de Planalto da Serra-MT</w:t>
      </w:r>
    </w:p>
    <w:p w14:paraId="575CFB77">
      <w:pPr>
        <w:spacing w:line="360" w:lineRule="auto"/>
        <w:rPr>
          <w:rFonts w:ascii="Arial" w:hAnsi="Arial" w:cs="Arial"/>
          <w:b/>
          <w:bCs/>
          <w:color w:val="000000" w:themeColor="text1"/>
          <w14:textFill>
            <w14:solidFill>
              <w14:schemeClr w14:val="tx1"/>
            </w14:solidFill>
          </w14:textFill>
        </w:rPr>
      </w:pPr>
    </w:p>
    <w:p w14:paraId="0E9BF559">
      <w:pPr>
        <w:jc w:val="both"/>
        <w:rPr>
          <w:rFonts w:hint="default" w:ascii="Arial" w:hAnsi="Arial" w:cs="Arial"/>
          <w:b w:val="0"/>
          <w:bCs/>
          <w:sz w:val="24"/>
          <w:szCs w:val="24"/>
        </w:rPr>
      </w:pPr>
      <w:r>
        <w:rPr>
          <w:rFonts w:hint="default" w:ascii="Arial" w:hAnsi="Arial" w:cs="Arial"/>
          <w:b/>
          <w:bCs/>
          <w:color w:val="000000" w:themeColor="text1"/>
          <w14:textFill>
            <w14:solidFill>
              <w14:schemeClr w14:val="tx1"/>
            </w14:solidFill>
          </w14:textFill>
        </w:rPr>
        <w:t xml:space="preserve">OBJETO: </w:t>
      </w:r>
      <w:bookmarkStart w:id="0" w:name="_Hlk119576197"/>
      <w:r>
        <w:rPr>
          <w:rFonts w:hint="default" w:ascii="Arial" w:hAnsi="Arial" w:cs="Arial"/>
          <w:b/>
          <w:bCs w:val="0"/>
          <w:sz w:val="24"/>
          <w:szCs w:val="24"/>
        </w:rPr>
        <w:t xml:space="preserve">ESCOLHA DA PROPOSTA MAIS VANTAJOSA PARA A EXECUÇÃO DAS OBRAS DE REFORMA E AMPLIAÇÃO DA PRAÇA SÃO CARLOS, ABRANGENDO A CONSTRUÇÃO DE UMA QUADRA ESPORTIVA E DE BANHEIROS PÚBLICOS, A SEREM CUSTEADAS COM RECURSOS PROVENIENTES DE TRANSFERÊNCIA ESPECIAL DO MINISTÉRIO DO ESPORTE DESTINADOS AO MUNICÍPIO DE PLANALTO DA SERRA – MT, </w:t>
      </w:r>
      <w:r>
        <w:rPr>
          <w:rFonts w:hint="default" w:ascii="Arial" w:hAnsi="Arial" w:cs="Arial"/>
          <w:b w:val="0"/>
          <w:bCs/>
          <w:sz w:val="24"/>
          <w:szCs w:val="24"/>
        </w:rPr>
        <w:t>conforme o Projeto Básico, Memorial Descritivo, Projeto Executivo, Planilha de Quantitativos e Custos Unitários, e demais normas previstas neste edital e seus anexos.</w:t>
      </w:r>
    </w:p>
    <w:p w14:paraId="74390B1C">
      <w:pPr>
        <w:jc w:val="both"/>
        <w:rPr>
          <w:rFonts w:hint="default" w:ascii="Arial" w:hAnsi="Arial" w:cs="Arial"/>
          <w:szCs w:val="24"/>
        </w:rPr>
      </w:pPr>
    </w:p>
    <w:bookmarkEnd w:id="0"/>
    <w:p w14:paraId="11908DCF">
      <w:pPr>
        <w:spacing w:line="360" w:lineRule="auto"/>
        <w:rPr>
          <w:rFonts w:ascii="Arial" w:hAnsi="Arial" w:cs="Arial"/>
          <w:color w:val="000000" w:themeColor="text1"/>
          <w14:textFill>
            <w14:solidFill>
              <w14:schemeClr w14:val="tx1"/>
            </w14:solidFill>
          </w14:textFill>
        </w:rPr>
      </w:pPr>
    </w:p>
    <w:p w14:paraId="0A1C274E">
      <w:pPr>
        <w:spacing w:line="360" w:lineRule="auto"/>
        <w:rPr>
          <w:rFonts w:hint="default" w:ascii="Arial" w:hAnsi="Arial" w:cs="Arial"/>
          <w:b w:val="0"/>
          <w:bCs/>
          <w:sz w:val="24"/>
          <w:szCs w:val="24"/>
          <w:highlight w:val="none"/>
          <w:lang w:val="pt-BR"/>
        </w:rPr>
      </w:pPr>
      <w:r>
        <w:rPr>
          <w:rFonts w:hint="default" w:ascii="Arial" w:hAnsi="Arial" w:cs="Arial"/>
          <w:b/>
          <w:bCs/>
          <w:color w:val="000000" w:themeColor="text1"/>
          <w:sz w:val="24"/>
          <w:szCs w:val="24"/>
          <w14:textFill>
            <w14:solidFill>
              <w14:schemeClr w14:val="tx1"/>
            </w14:solidFill>
          </w14:textFill>
        </w:rPr>
        <w:t>VALOR TOTAL DA CONTRATAÇÃO</w:t>
      </w:r>
      <w:r>
        <w:rPr>
          <w:rFonts w:hint="default" w:ascii="Arial" w:hAnsi="Arial" w:cs="Arial"/>
          <w:b/>
          <w:bCs/>
          <w:color w:val="000000" w:themeColor="text1"/>
          <w:sz w:val="24"/>
          <w:szCs w:val="24"/>
          <w:lang w:val="pt-BR"/>
          <w14:textFill>
            <w14:solidFill>
              <w14:schemeClr w14:val="tx1"/>
            </w14:solidFill>
          </w14:textFill>
        </w:rPr>
        <w:t xml:space="preserve">: </w:t>
      </w:r>
      <w:r>
        <w:rPr>
          <w:rFonts w:hint="default" w:ascii="Arial" w:hAnsi="Arial" w:cs="Arial"/>
          <w:b w:val="0"/>
          <w:bCs/>
          <w:snapToGrid w:val="0"/>
          <w:sz w:val="24"/>
          <w:szCs w:val="24"/>
          <w:highlight w:val="none"/>
        </w:rPr>
        <w:t xml:space="preserve">R$ </w:t>
      </w:r>
      <w:r>
        <w:rPr>
          <w:rFonts w:hint="default" w:ascii="Arial" w:hAnsi="Arial" w:cs="Arial"/>
          <w:b w:val="0"/>
          <w:bCs/>
          <w:snapToGrid w:val="0"/>
          <w:sz w:val="24"/>
          <w:szCs w:val="24"/>
          <w:highlight w:val="none"/>
          <w:lang w:val="pt-BR"/>
        </w:rPr>
        <w:t>778.675,25</w:t>
      </w:r>
      <w:r>
        <w:rPr>
          <w:rFonts w:hint="default" w:ascii="Arial" w:hAnsi="Arial" w:eastAsia="SimSun" w:cs="Arial"/>
          <w:b w:val="0"/>
          <w:bCs/>
          <w:i w:val="0"/>
          <w:iCs w:val="0"/>
          <w:color w:val="000000"/>
          <w:kern w:val="0"/>
          <w:sz w:val="24"/>
          <w:szCs w:val="24"/>
          <w:highlight w:val="none"/>
          <w:u w:val="none"/>
          <w:lang w:val="pt-BR" w:eastAsia="zh-CN" w:bidi="ar"/>
        </w:rPr>
        <w:t xml:space="preserve"> </w:t>
      </w:r>
      <w:r>
        <w:rPr>
          <w:rFonts w:hint="default" w:ascii="Arial" w:hAnsi="Arial" w:cs="Arial"/>
          <w:b w:val="0"/>
          <w:bCs/>
          <w:sz w:val="24"/>
          <w:szCs w:val="24"/>
          <w:highlight w:val="none"/>
        </w:rPr>
        <w:t>(</w:t>
      </w:r>
      <w:r>
        <w:rPr>
          <w:rFonts w:hint="default" w:ascii="Arial" w:hAnsi="Arial" w:cs="Arial"/>
          <w:b w:val="0"/>
          <w:bCs/>
          <w:sz w:val="24"/>
          <w:szCs w:val="24"/>
          <w:highlight w:val="none"/>
          <w:lang w:val="pt-BR"/>
        </w:rPr>
        <w:t>Setecentos setenta e oito mil seiscentos setenta e cinco reais vinte cinco centavos).</w:t>
      </w:r>
    </w:p>
    <w:p w14:paraId="08DB943E">
      <w:pPr>
        <w:spacing w:line="360" w:lineRule="auto"/>
        <w:rPr>
          <w:rFonts w:ascii="Arial" w:hAnsi="Arial" w:cs="Arial"/>
          <w:b w:val="0"/>
          <w:bCs/>
          <w:color w:val="000000" w:themeColor="text1"/>
          <w14:textFill>
            <w14:solidFill>
              <w14:schemeClr w14:val="tx1"/>
            </w14:solidFill>
          </w14:textFill>
        </w:rPr>
      </w:pPr>
    </w:p>
    <w:p w14:paraId="5E53762F">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DATA DA SESSÃO PÚBLICA</w:t>
      </w:r>
    </w:p>
    <w:p w14:paraId="2E047C81">
      <w:pPr>
        <w:spacing w:line="360" w:lineRule="auto"/>
        <w:rPr>
          <w:rFonts w:ascii="Arial" w:hAnsi="Arial" w:cs="Arial"/>
          <w:b/>
          <w:bCs/>
          <w:color w:val="000000" w:themeColor="text1"/>
          <w14:textFill>
            <w14:solidFill>
              <w14:schemeClr w14:val="tx1"/>
            </w14:solidFill>
          </w14:textFill>
        </w:rPr>
      </w:pPr>
    </w:p>
    <w:p w14:paraId="3CB428C4">
      <w:pPr>
        <w:spacing w:line="360" w:lineRule="auto"/>
        <w:jc w:val="both"/>
        <w:rPr>
          <w:rFonts w:hint="default" w:ascii="Arial" w:hAnsi="Arial" w:cs="Arial"/>
          <w:lang w:val="pt-BR"/>
        </w:rPr>
      </w:pPr>
      <w:r>
        <w:rPr>
          <w:rFonts w:ascii="Arial" w:hAnsi="Arial" w:cs="Arial"/>
          <w:b/>
          <w:bCs/>
        </w:rPr>
        <w:t>INTERESSADO:</w:t>
      </w:r>
      <w:r>
        <w:rPr>
          <w:rFonts w:ascii="Arial" w:hAnsi="Arial" w:cs="Arial"/>
        </w:rPr>
        <w:t xml:space="preserve"> Secretaria Municipal de</w:t>
      </w:r>
      <w:r>
        <w:rPr>
          <w:rFonts w:hint="default" w:ascii="Arial" w:hAnsi="Arial" w:cs="Arial"/>
          <w:lang w:val="pt-BR"/>
        </w:rPr>
        <w:t xml:space="preserve"> Obras e Serviços Urbanos.</w:t>
      </w:r>
    </w:p>
    <w:p w14:paraId="38AC1CF7">
      <w:pPr>
        <w:spacing w:line="360" w:lineRule="auto"/>
        <w:jc w:val="both"/>
        <w:rPr>
          <w:rFonts w:ascii="Arial" w:hAnsi="Arial" w:cs="Arial"/>
        </w:rPr>
      </w:pPr>
      <w:r>
        <w:rPr>
          <w:rFonts w:ascii="Arial" w:hAnsi="Arial" w:cs="Arial"/>
          <w:b/>
          <w:bCs/>
        </w:rPr>
        <w:t>DATA E HORÁRIO DA SESSÃO DISPUTA:</w:t>
      </w:r>
      <w:r>
        <w:rPr>
          <w:rFonts w:ascii="Arial" w:hAnsi="Arial" w:cs="Arial"/>
        </w:rPr>
        <w:t xml:space="preserve"> </w:t>
      </w:r>
      <w:r>
        <w:rPr>
          <w:rFonts w:hint="default" w:ascii="Arial" w:hAnsi="Arial" w:cs="Arial"/>
          <w:lang w:val="pt-BR"/>
        </w:rPr>
        <w:t>02/03/2025</w:t>
      </w:r>
      <w:r>
        <w:rPr>
          <w:rFonts w:ascii="Arial" w:hAnsi="Arial" w:cs="Arial"/>
        </w:rPr>
        <w:t xml:space="preserve"> às </w:t>
      </w:r>
      <w:r>
        <w:rPr>
          <w:rFonts w:hint="default" w:ascii="Arial" w:hAnsi="Arial" w:cs="Arial"/>
          <w:lang w:val="pt-BR"/>
        </w:rPr>
        <w:t>09</w:t>
      </w:r>
      <w:r>
        <w:rPr>
          <w:rFonts w:ascii="Arial" w:hAnsi="Arial" w:cs="Arial"/>
        </w:rPr>
        <w:t>h</w:t>
      </w:r>
      <w:r>
        <w:rPr>
          <w:rFonts w:hint="default" w:ascii="Arial" w:hAnsi="Arial" w:cs="Arial"/>
          <w:lang w:val="pt-BR"/>
        </w:rPr>
        <w:t>0</w:t>
      </w:r>
      <w:r>
        <w:rPr>
          <w:rFonts w:ascii="Arial" w:hAnsi="Arial" w:cs="Arial"/>
        </w:rPr>
        <w:t xml:space="preserve">0min (horário de Brasília). </w:t>
      </w:r>
    </w:p>
    <w:p w14:paraId="52009B02">
      <w:pPr>
        <w:spacing w:line="360" w:lineRule="auto"/>
        <w:jc w:val="both"/>
        <w:rPr>
          <w:rFonts w:ascii="Arial" w:hAnsi="Arial" w:cs="Arial"/>
        </w:rPr>
      </w:pPr>
      <w:r>
        <w:rPr>
          <w:rFonts w:ascii="Arial" w:hAnsi="Arial" w:cs="Arial"/>
          <w:b/>
          <w:bCs/>
        </w:rPr>
        <w:t>MODO DE DISPUTA:</w:t>
      </w:r>
      <w:r>
        <w:rPr>
          <w:rFonts w:ascii="Arial" w:hAnsi="Arial" w:cs="Arial"/>
        </w:rPr>
        <w:t xml:space="preserve"> ABERTO  </w:t>
      </w:r>
    </w:p>
    <w:p w14:paraId="43A226B4">
      <w:pPr>
        <w:spacing w:line="360" w:lineRule="auto"/>
        <w:jc w:val="both"/>
        <w:rPr>
          <w:rFonts w:ascii="Arial" w:hAnsi="Arial" w:cs="Arial"/>
          <w:b/>
          <w:bCs/>
          <w:highlight w:val="none"/>
        </w:rPr>
      </w:pPr>
      <w:r>
        <w:rPr>
          <w:rFonts w:ascii="Arial" w:hAnsi="Arial" w:cs="Arial"/>
          <w:b/>
          <w:bCs/>
        </w:rPr>
        <w:t xml:space="preserve">CRITÉRIO DE JULGAMENTO: </w:t>
      </w:r>
      <w:r>
        <w:rPr>
          <w:rFonts w:ascii="Arial" w:hAnsi="Arial" w:cs="Arial"/>
          <w:b/>
          <w:bCs/>
          <w:highlight w:val="none"/>
        </w:rPr>
        <w:t xml:space="preserve">MENOR PREÇO </w:t>
      </w:r>
    </w:p>
    <w:p w14:paraId="2D9C7978">
      <w:pPr>
        <w:spacing w:line="360" w:lineRule="auto"/>
        <w:jc w:val="both"/>
        <w:rPr>
          <w:rFonts w:ascii="Arial" w:hAnsi="Arial" w:cs="Arial"/>
        </w:rPr>
      </w:pPr>
      <w:r>
        <w:rPr>
          <w:rFonts w:ascii="Arial" w:hAnsi="Arial" w:cs="Arial"/>
          <w:b/>
          <w:bCs/>
        </w:rPr>
        <w:t>LOCAL DA DISPUTA (PLATAFORMA ELETRÔNICA</w:t>
      </w:r>
      <w:r>
        <w:rPr>
          <w:rFonts w:hint="default" w:ascii="Arial" w:hAnsi="Arial" w:cs="Arial"/>
          <w:b/>
          <w:bCs/>
          <w:lang w:val="pt-BR"/>
        </w:rPr>
        <w:t>/SITE</w:t>
      </w:r>
      <w:r>
        <w:rPr>
          <w:rFonts w:ascii="Arial" w:hAnsi="Arial" w:cs="Arial"/>
        </w:rPr>
        <w:t xml:space="preserve">: www.licitanet.com.br </w:t>
      </w:r>
    </w:p>
    <w:p w14:paraId="75F0B91A">
      <w:pPr>
        <w:spacing w:line="360" w:lineRule="auto"/>
        <w:jc w:val="both"/>
        <w:rPr>
          <w:rFonts w:ascii="Arial" w:hAnsi="Arial" w:cs="Arial"/>
          <w:highlight w:val="none"/>
        </w:rPr>
      </w:pPr>
      <w:r>
        <w:rPr>
          <w:rFonts w:ascii="Arial" w:hAnsi="Arial" w:cs="Arial"/>
          <w:b/>
          <w:bCs/>
        </w:rPr>
        <w:t xml:space="preserve">CONDUÇÃO  DO  CERTAME: </w:t>
      </w:r>
      <w:r>
        <w:rPr>
          <w:rFonts w:ascii="Arial" w:hAnsi="Arial" w:cs="Arial"/>
        </w:rPr>
        <w:t xml:space="preserve"> </w:t>
      </w:r>
      <w:r>
        <w:rPr>
          <w:rFonts w:ascii="Arial" w:hAnsi="Arial" w:cs="Arial"/>
          <w:highlight w:val="none"/>
        </w:rPr>
        <w:t xml:space="preserve">Conforme  </w:t>
      </w:r>
      <w:r>
        <w:rPr>
          <w:rFonts w:hint="default" w:ascii="Arial" w:hAnsi="Arial" w:cs="Arial"/>
          <w:highlight w:val="none"/>
          <w:lang w:val="pt-BR"/>
        </w:rPr>
        <w:t>Lei 14.133/2021</w:t>
      </w:r>
    </w:p>
    <w:p w14:paraId="4B800C0B">
      <w:pPr>
        <w:spacing w:line="360" w:lineRule="auto"/>
        <w:jc w:val="both"/>
        <w:rPr>
          <w:rFonts w:ascii="Arial" w:hAnsi="Arial" w:cs="Arial"/>
          <w:b/>
          <w:bCs/>
          <w:caps/>
          <w:color w:val="405CA1"/>
        </w:rPr>
      </w:pPr>
    </w:p>
    <w:p w14:paraId="51C44960">
      <w:pPr>
        <w:spacing w:line="360" w:lineRule="auto"/>
        <w:jc w:val="both"/>
        <w:rPr>
          <w:rFonts w:ascii="Arial" w:hAnsi="Arial" w:cs="Arial"/>
          <w:b w:val="0"/>
          <w:bCs w:val="0"/>
          <w:caps/>
          <w:color w:val="000000" w:themeColor="text1"/>
          <w14:textFill>
            <w14:solidFill>
              <w14:schemeClr w14:val="tx1"/>
            </w14:solidFill>
          </w14:textFill>
        </w:rPr>
      </w:pPr>
      <w:r>
        <w:rPr>
          <w:rFonts w:ascii="Arial" w:hAnsi="Arial" w:cs="Arial"/>
          <w:b/>
          <w:bCs/>
          <w:caps/>
          <w:color w:val="000000" w:themeColor="text1"/>
          <w14:textFill>
            <w14:solidFill>
              <w14:schemeClr w14:val="tx1"/>
            </w14:solidFill>
          </w14:textFill>
        </w:rPr>
        <w:t xml:space="preserve">Modo de disputa: </w:t>
      </w:r>
      <w:r>
        <w:rPr>
          <w:rFonts w:ascii="Arial" w:hAnsi="Arial" w:cs="Arial"/>
          <w:b w:val="0"/>
          <w:bCs w:val="0"/>
          <w:caps/>
          <w:color w:val="000000" w:themeColor="text1"/>
          <w14:textFill>
            <w14:solidFill>
              <w14:schemeClr w14:val="tx1"/>
            </w14:solidFill>
          </w14:textFill>
        </w:rPr>
        <w:t>aBERTO</w:t>
      </w:r>
    </w:p>
    <w:p w14:paraId="37513956">
      <w:pPr>
        <w:spacing w:line="360" w:lineRule="auto"/>
        <w:rPr>
          <w:rFonts w:ascii="Arial" w:hAnsi="Arial" w:cs="Arial"/>
          <w:b/>
          <w:bCs/>
          <w:color w:val="000000" w:themeColor="text1"/>
          <w14:textFill>
            <w14:solidFill>
              <w14:schemeClr w14:val="tx1"/>
            </w14:solidFill>
          </w14:textFill>
        </w:rPr>
      </w:pPr>
    </w:p>
    <w:p w14:paraId="356528E5">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PREFERÊNCIA ME/EPP/EQUIPARADAS</w:t>
      </w:r>
    </w:p>
    <w:p w14:paraId="026567F8">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NÃO</w:t>
      </w:r>
    </w:p>
    <w:p w14:paraId="0533D8E9">
      <w:pPr>
        <w:pStyle w:val="122"/>
        <w:spacing w:before="0" w:line="360" w:lineRule="auto"/>
        <w:rPr>
          <w:rFonts w:ascii="Arial" w:hAnsi="Arial" w:cs="Arial"/>
          <w:sz w:val="24"/>
          <w:szCs w:val="24"/>
        </w:rPr>
      </w:pPr>
    </w:p>
    <w:p w14:paraId="5E2A3F30"/>
    <w:p w14:paraId="7CB6C217"/>
    <w:p w14:paraId="4572A85D"/>
    <w:p w14:paraId="4226EDF7">
      <w:pPr>
        <w:spacing w:line="360" w:lineRule="auto"/>
        <w:ind w:firstLine="567"/>
        <w:jc w:val="center"/>
        <w:rPr>
          <w:rFonts w:ascii="Arial" w:hAnsi="Arial" w:eastAsia="Times New Roman" w:cs="Arial"/>
          <w:b/>
          <w:color w:val="000000"/>
          <w:highlight w:val="none"/>
        </w:rPr>
      </w:pPr>
      <w:r>
        <w:rPr>
          <w:rFonts w:ascii="Arial" w:hAnsi="Arial" w:cs="Arial"/>
          <w:b/>
          <w:color w:val="000000"/>
          <w:highlight w:val="none"/>
        </w:rPr>
        <w:t xml:space="preserve">CONCORRÊNCIA Nº </w:t>
      </w:r>
      <w:r>
        <w:rPr>
          <w:rFonts w:hint="default" w:ascii="Arial" w:hAnsi="Arial" w:cs="Arial"/>
          <w:b/>
          <w:color w:val="000000"/>
          <w:highlight w:val="none"/>
          <w:lang w:val="pt-BR"/>
        </w:rPr>
        <w:t>001</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p>
    <w:p w14:paraId="0302912B">
      <w:pPr>
        <w:spacing w:line="360" w:lineRule="auto"/>
        <w:ind w:firstLine="567"/>
        <w:jc w:val="center"/>
        <w:rPr>
          <w:rFonts w:ascii="Arial" w:hAnsi="Arial" w:cs="Arial"/>
          <w:bCs/>
          <w:color w:val="000000"/>
          <w:highlight w:val="none"/>
        </w:rPr>
      </w:pPr>
      <w:r>
        <w:rPr>
          <w:rFonts w:ascii="Arial" w:hAnsi="Arial" w:cs="Arial"/>
          <w:color w:val="000000"/>
          <w:highlight w:val="none"/>
        </w:rPr>
        <w:t>(Processo Administrativo n</w:t>
      </w:r>
      <w:r>
        <w:rPr>
          <w:rFonts w:ascii="Arial" w:hAnsi="Arial" w:cs="Arial"/>
          <w:bCs/>
          <w:color w:val="000000"/>
          <w:highlight w:val="none"/>
        </w:rPr>
        <w:t>°</w:t>
      </w:r>
      <w:r>
        <w:rPr>
          <w:rFonts w:hint="default" w:ascii="Arial" w:hAnsi="Arial" w:cs="Arial"/>
          <w:bCs/>
          <w:color w:val="000000"/>
          <w:highlight w:val="none"/>
          <w:lang w:val="pt-BR"/>
        </w:rPr>
        <w:t xml:space="preserve"> 001/2026</w:t>
      </w:r>
      <w:r>
        <w:rPr>
          <w:rFonts w:ascii="Arial" w:hAnsi="Arial" w:cs="Arial"/>
          <w:bCs/>
          <w:color w:val="000000"/>
          <w:highlight w:val="none"/>
        </w:rPr>
        <w:t>)</w:t>
      </w:r>
    </w:p>
    <w:p w14:paraId="2D394514">
      <w:pPr>
        <w:spacing w:line="360" w:lineRule="auto"/>
        <w:ind w:firstLine="567"/>
        <w:jc w:val="center"/>
        <w:rPr>
          <w:rFonts w:ascii="Arial" w:hAnsi="Arial" w:cs="Arial"/>
          <w:color w:val="000000"/>
          <w:highlight w:val="none"/>
        </w:rPr>
      </w:pPr>
    </w:p>
    <w:p w14:paraId="3AE166EF">
      <w:pPr>
        <w:spacing w:line="360" w:lineRule="auto"/>
        <w:ind w:firstLine="567"/>
        <w:jc w:val="both"/>
        <w:rPr>
          <w:rFonts w:ascii="Arial" w:hAnsi="Arial" w:eastAsia="Times New Roman" w:cs="Arial"/>
          <w:b/>
          <w:bCs/>
        </w:rPr>
      </w:pPr>
      <w:r>
        <w:rPr>
          <w:rFonts w:ascii="Arial" w:hAnsi="Arial" w:cs="Arial"/>
          <w:color w:val="000000"/>
        </w:rPr>
        <w:t xml:space="preserve">Torna-se público que o Município de Planalto da Serra-MT, através da Prefeitura Municipal, por meio do Sr. </w:t>
      </w:r>
      <w:r>
        <w:rPr>
          <w:rFonts w:ascii="Arial" w:hAnsi="Arial" w:cs="Arial"/>
          <w:b/>
          <w:bCs/>
          <w:color w:val="000000"/>
        </w:rPr>
        <w:t>NATAL ALVES DE ASSIS SOBRINHO,</w:t>
      </w:r>
      <w:r>
        <w:rPr>
          <w:rFonts w:ascii="Arial" w:hAnsi="Arial" w:cs="Arial"/>
          <w:color w:val="000000"/>
        </w:rPr>
        <w:t xml:space="preserve"> Prefeito Municipal, sediada à Praça São Carlos, n. 755, Centro, Planalto da Serra-MT, realizará licitação, na modalidade </w:t>
      </w:r>
      <w:r>
        <w:rPr>
          <w:rFonts w:ascii="Arial" w:hAnsi="Arial" w:cs="Arial"/>
          <w:b/>
          <w:bCs/>
          <w:color w:val="000000"/>
        </w:rPr>
        <w:t>CONCORRÊNCIA,</w:t>
      </w:r>
      <w:r>
        <w:rPr>
          <w:rFonts w:ascii="Arial" w:hAnsi="Arial" w:cs="Arial"/>
          <w:color w:val="000000"/>
        </w:rPr>
        <w:t xml:space="preserve"> na forma </w:t>
      </w:r>
      <w:r>
        <w:rPr>
          <w:rFonts w:ascii="Arial" w:hAnsi="Arial" w:cs="Arial"/>
          <w:b/>
          <w:bCs/>
          <w:color w:val="000000"/>
        </w:rPr>
        <w:t>ELETRÔNICA</w:t>
      </w:r>
      <w:r>
        <w:rPr>
          <w:rFonts w:ascii="Arial" w:hAnsi="Arial" w:cs="Arial"/>
          <w:color w:val="000000"/>
        </w:rPr>
        <w:t>,</w:t>
      </w:r>
      <w:r>
        <w:rPr>
          <w:rFonts w:ascii="Arial" w:hAnsi="Arial" w:eastAsia="Times New Roman" w:cs="Arial"/>
          <w:color w:val="000000"/>
        </w:rPr>
        <w:t xml:space="preserve"> </w:t>
      </w:r>
      <w:r>
        <w:rPr>
          <w:rFonts w:ascii="Arial" w:hAnsi="Arial" w:cs="Arial"/>
          <w:color w:val="000000"/>
        </w:rPr>
        <w:t xml:space="preserve">nos termos da </w:t>
      </w:r>
      <w:r>
        <w:fldChar w:fldCharType="begin"/>
      </w:r>
      <w:r>
        <w:instrText xml:space="preserve"> HYPERLINK "http://www.planalto.gov.br/ccivil_03/_ato2019-2022/2021/lei/L14133.htm" </w:instrText>
      </w:r>
      <w:r>
        <w:fldChar w:fldCharType="separate"/>
      </w:r>
      <w:r>
        <w:rPr>
          <w:rStyle w:val="14"/>
          <w:rFonts w:ascii="Arial" w:hAnsi="Arial" w:cs="Arial"/>
          <w:u w:val="none"/>
        </w:rPr>
        <w:t>Lei nº 14.133, de 2021</w:t>
      </w:r>
      <w:r>
        <w:rPr>
          <w:rStyle w:val="14"/>
          <w:rFonts w:ascii="Arial" w:hAnsi="Arial" w:cs="Arial"/>
          <w:u w:val="none"/>
        </w:rPr>
        <w:fldChar w:fldCharType="end"/>
      </w:r>
      <w:r>
        <w:rPr>
          <w:rFonts w:ascii="Arial" w:hAnsi="Arial" w:cs="Arial"/>
        </w:rPr>
        <w:t xml:space="preserve">, e demais legislações aplicáveis, e, ainda, de acordo com as condições estabelecidas neste Edital, e no </w:t>
      </w:r>
      <w:r>
        <w:rPr>
          <w:rFonts w:ascii="Arial" w:hAnsi="Arial" w:cs="Arial"/>
          <w:b/>
          <w:bCs/>
          <w:highlight w:val="none"/>
        </w:rPr>
        <w:t>Decreto Municipal n.</w:t>
      </w:r>
      <w:r>
        <w:rPr>
          <w:rFonts w:ascii="Arial" w:hAnsi="Arial" w:cs="Arial"/>
          <w:highlight w:val="none"/>
        </w:rPr>
        <w:t xml:space="preserve"> </w:t>
      </w:r>
      <w:r>
        <w:rPr>
          <w:rFonts w:hint="default" w:ascii="Arial" w:hAnsi="Arial" w:cs="Arial"/>
          <w:b/>
          <w:bCs/>
          <w:highlight w:val="none"/>
          <w:lang w:val="pt-BR"/>
        </w:rPr>
        <w:t>075/2023</w:t>
      </w:r>
      <w:r>
        <w:rPr>
          <w:rFonts w:ascii="Arial" w:hAnsi="Arial" w:eastAsia="Times New Roman" w:cs="Arial"/>
          <w:b/>
          <w:bCs/>
        </w:rPr>
        <w:t>.</w:t>
      </w:r>
    </w:p>
    <w:p w14:paraId="09C072AA">
      <w:pPr>
        <w:spacing w:line="360" w:lineRule="auto"/>
        <w:ind w:firstLine="851"/>
        <w:jc w:val="both"/>
        <w:rPr>
          <w:rFonts w:ascii="Arial" w:hAnsi="Arial" w:cs="Arial"/>
        </w:rPr>
      </w:pPr>
      <w:r>
        <w:rPr>
          <w:rFonts w:ascii="Arial" w:hAnsi="Arial" w:cs="Arial"/>
        </w:rPr>
        <w:t xml:space="preserve">A cópia da íntegra deste Edital ficará disponível para vista pelos interessados no Site Oficial do Município de Planalto da Serra-MT  </w:t>
      </w:r>
      <w:r>
        <w:fldChar w:fldCharType="begin"/>
      </w:r>
      <w:r>
        <w:instrText xml:space="preserve"> HYPERLINK "http://www.planaltodaserra.mt.gov.br" </w:instrText>
      </w:r>
      <w:r>
        <w:fldChar w:fldCharType="separate"/>
      </w:r>
      <w:r>
        <w:rPr>
          <w:rStyle w:val="14"/>
          <w:rFonts w:ascii="Arial" w:hAnsi="Arial" w:cs="Arial"/>
          <w:b/>
          <w:bCs/>
        </w:rPr>
        <w:t>www.planaltodaserra.mt.gov.br</w:t>
      </w:r>
      <w:r>
        <w:rPr>
          <w:rStyle w:val="14"/>
          <w:rFonts w:ascii="Arial" w:hAnsi="Arial" w:cs="Arial"/>
          <w:b/>
          <w:bCs/>
        </w:rPr>
        <w:fldChar w:fldCharType="end"/>
      </w:r>
      <w:r>
        <w:rPr>
          <w:rStyle w:val="14"/>
          <w:rFonts w:hint="default" w:ascii="Arial" w:hAnsi="Arial" w:cs="Arial"/>
          <w:b/>
          <w:bCs/>
          <w:u w:val="none"/>
          <w:lang w:val="pt-BR"/>
        </w:rPr>
        <w:t xml:space="preserve">  </w:t>
      </w:r>
      <w:r>
        <w:rPr>
          <w:rStyle w:val="14"/>
          <w:rFonts w:hint="default" w:ascii="Arial" w:hAnsi="Arial" w:cs="Arial"/>
          <w:b/>
          <w:bCs/>
          <w:color w:val="FF0000"/>
          <w:u w:val="none"/>
          <w:lang w:val="pt-BR"/>
        </w:rPr>
        <w:t>e no portal licitanet,</w:t>
      </w:r>
      <w:r>
        <w:rPr>
          <w:rStyle w:val="14"/>
          <w:rFonts w:hint="default" w:ascii="Arial" w:hAnsi="Arial" w:cs="Arial"/>
          <w:b/>
          <w:bCs/>
          <w:u w:val="none"/>
          <w:lang w:val="pt-BR"/>
        </w:rPr>
        <w:t xml:space="preserve">  </w:t>
      </w:r>
      <w:r>
        <w:rPr>
          <w:rFonts w:ascii="Arial" w:hAnsi="Arial" w:cs="Arial"/>
        </w:rPr>
        <w:t>bem  como os elementos que o integram, assim como (memorial descritivo, Planilha Orçamentaria, Plantas e pré-projetos).</w:t>
      </w:r>
    </w:p>
    <w:p w14:paraId="4695FFB4">
      <w:pPr>
        <w:spacing w:line="360" w:lineRule="auto"/>
        <w:ind w:firstLine="851"/>
        <w:jc w:val="both"/>
        <w:rPr>
          <w:rFonts w:ascii="Arial" w:hAnsi="Arial" w:cs="Arial"/>
        </w:rPr>
      </w:pPr>
    </w:p>
    <w:p w14:paraId="246BF1F3">
      <w:pPr>
        <w:pStyle w:val="43"/>
        <w:spacing w:before="0" w:line="360" w:lineRule="auto"/>
        <w:ind w:firstLine="851"/>
        <w:rPr>
          <w:sz w:val="24"/>
          <w:szCs w:val="24"/>
          <w:lang w:eastAsia="en-US"/>
        </w:rPr>
      </w:pPr>
      <w:bookmarkStart w:id="1" w:name="_Toc135469195"/>
      <w:r>
        <w:rPr>
          <w:sz w:val="24"/>
          <w:szCs w:val="24"/>
          <w:lang w:eastAsia="en-US"/>
        </w:rPr>
        <w:t xml:space="preserve">DO </w:t>
      </w:r>
      <w:r>
        <w:rPr>
          <w:sz w:val="24"/>
          <w:szCs w:val="24"/>
        </w:rPr>
        <w:t>OBJETO</w:t>
      </w:r>
      <w:bookmarkEnd w:id="1"/>
    </w:p>
    <w:p w14:paraId="1D352D85">
      <w:pPr>
        <w:jc w:val="both"/>
        <w:rPr>
          <w:rFonts w:hint="default" w:ascii="Arial" w:hAnsi="Arial" w:cs="Arial"/>
          <w:b w:val="0"/>
          <w:bCs/>
          <w:sz w:val="24"/>
          <w:szCs w:val="24"/>
        </w:rPr>
      </w:pPr>
      <w:r>
        <w:rPr>
          <w:rFonts w:hint="default" w:ascii="Arial" w:hAnsi="Arial" w:cs="Arial"/>
          <w:sz w:val="24"/>
          <w:szCs w:val="24"/>
          <w:lang w:val="pt-BR"/>
        </w:rPr>
        <w:t xml:space="preserve">1.1 </w:t>
      </w:r>
      <w:r>
        <w:rPr>
          <w:rFonts w:hint="default" w:ascii="Arial" w:hAnsi="Arial" w:cs="Arial"/>
          <w:sz w:val="24"/>
          <w:szCs w:val="24"/>
        </w:rPr>
        <w:t xml:space="preserve">O objeto da presente licitação é a </w:t>
      </w:r>
      <w:r>
        <w:rPr>
          <w:rFonts w:hint="default" w:ascii="Arial" w:hAnsi="Arial" w:cs="Arial"/>
          <w:b/>
          <w:bCs w:val="0"/>
          <w:sz w:val="24"/>
          <w:szCs w:val="24"/>
        </w:rPr>
        <w:t xml:space="preserve">ESCOLHA DA PROPOSTA MAIS VANTAJOSA PARA A EXECUÇÃO DAS OBRAS DE REFORMA E AMPLIAÇÃO DA PRAÇA SÃO CARLOS, ABRANGENDO A CONSTRUÇÃO DE UMA QUADRA ESPORTIVA E DE BANHEIROS PÚBLICOS, A SEREM CUSTEADAS COM RECURSOS PROVENIENTES DE TRANSFERÊNCIA ESPECIAL DO MINISTÉRIO DO ESPORTE DESTINADOS AO MUNICÍPIO DE PLANALTO DA SERRA – MT, </w:t>
      </w:r>
      <w:r>
        <w:rPr>
          <w:rFonts w:hint="default" w:ascii="Arial" w:hAnsi="Arial" w:cs="Arial"/>
          <w:b w:val="0"/>
          <w:bCs/>
          <w:sz w:val="24"/>
          <w:szCs w:val="24"/>
        </w:rPr>
        <w:t>conforme o Projeto Básico, Memorial Descritivo, Projeto Executivo, Planilha de Quantitativos e Custos Unitários, e demais normas previstas neste edital e seus anexos.</w:t>
      </w:r>
    </w:p>
    <w:p w14:paraId="2FA8256F">
      <w:pPr>
        <w:ind w:firstLine="708" w:firstLineChars="0"/>
        <w:jc w:val="both"/>
        <w:rPr>
          <w:rFonts w:hint="default" w:ascii="Arial" w:hAnsi="Arial" w:cs="Arial"/>
          <w:sz w:val="24"/>
          <w:szCs w:val="24"/>
        </w:rPr>
      </w:pPr>
    </w:p>
    <w:p w14:paraId="41D74B76">
      <w:pPr>
        <w:pStyle w:val="107"/>
        <w:spacing w:before="0" w:after="0" w:line="360" w:lineRule="auto"/>
        <w:ind w:firstLine="851"/>
        <w:rPr>
          <w:i w:val="0"/>
          <w:iCs w:val="0"/>
          <w:color w:val="000000" w:themeColor="text1"/>
          <w:sz w:val="24"/>
          <w:szCs w:val="24"/>
          <w14:textFill>
            <w14:solidFill>
              <w14:schemeClr w14:val="tx1"/>
            </w14:solidFill>
          </w14:textFill>
        </w:rPr>
      </w:pPr>
      <w:r>
        <w:rPr>
          <w:i w:val="0"/>
          <w:iCs w:val="0"/>
          <w:color w:val="000000" w:themeColor="text1"/>
          <w:sz w:val="24"/>
          <w:szCs w:val="24"/>
          <w14:textFill>
            <w14:solidFill>
              <w14:schemeClr w14:val="tx1"/>
            </w14:solidFill>
          </w14:textFill>
        </w:rPr>
        <w:t xml:space="preserve">A licitação será realizada em grupo único, formados por </w:t>
      </w:r>
      <w:r>
        <w:rPr>
          <w:i w:val="0"/>
          <w:iCs w:val="0"/>
          <w:color w:val="000000" w:themeColor="text1"/>
          <w:sz w:val="24"/>
          <w:szCs w:val="24"/>
          <w:highlight w:val="none"/>
          <w14:textFill>
            <w14:solidFill>
              <w14:schemeClr w14:val="tx1"/>
            </w14:solidFill>
          </w14:textFill>
        </w:rPr>
        <w:t>it</w:t>
      </w:r>
      <w:r>
        <w:rPr>
          <w:i w:val="0"/>
          <w:iCs w:val="0"/>
          <w:color w:val="000000" w:themeColor="text1"/>
          <w:sz w:val="24"/>
          <w:szCs w:val="24"/>
          <w14:textFill>
            <w14:solidFill>
              <w14:schemeClr w14:val="tx1"/>
            </w14:solidFill>
          </w14:textFill>
        </w:rPr>
        <w:t>ens, conforme tabela constante no Projeto Básico/Termo de Referência, devendo o licitante oferecer proposta para todos os itens que o compõem.</w:t>
      </w:r>
    </w:p>
    <w:p w14:paraId="4538926A">
      <w:pPr>
        <w:pStyle w:val="107"/>
        <w:numPr>
          <w:ilvl w:val="0"/>
          <w:numId w:val="0"/>
        </w:numPr>
        <w:spacing w:before="0" w:after="0" w:line="360" w:lineRule="auto"/>
        <w:ind w:left="851"/>
        <w:rPr>
          <w:i w:val="0"/>
          <w:iCs w:val="0"/>
          <w:color w:val="000000" w:themeColor="text1"/>
          <w:sz w:val="24"/>
          <w:szCs w:val="24"/>
          <w14:textFill>
            <w14:solidFill>
              <w14:schemeClr w14:val="tx1"/>
            </w14:solidFill>
          </w14:textFill>
        </w:rPr>
      </w:pPr>
    </w:p>
    <w:p w14:paraId="32DA4E04">
      <w:pPr>
        <w:pStyle w:val="43"/>
        <w:spacing w:before="0" w:line="360" w:lineRule="auto"/>
        <w:ind w:firstLine="851"/>
        <w:rPr>
          <w:sz w:val="24"/>
          <w:szCs w:val="24"/>
        </w:rPr>
      </w:pPr>
      <w:bookmarkStart w:id="2" w:name="_Toc135469197"/>
      <w:r>
        <w:rPr>
          <w:sz w:val="24"/>
          <w:szCs w:val="24"/>
        </w:rPr>
        <w:t>DA PARTICIPAÇÃO NA LICITAÇÃO</w:t>
      </w:r>
      <w:bookmarkEnd w:id="2"/>
      <w:r>
        <w:rPr>
          <w:sz w:val="24"/>
          <w:szCs w:val="24"/>
        </w:rPr>
        <w:t xml:space="preserve">, DA IMPUGNAÇÃO E PEDIDOS DE ESCLARECIMENTOS E DO CREDENCIAMENTO NA PLATAFORMA. </w:t>
      </w:r>
    </w:p>
    <w:p w14:paraId="6AFE4EE6">
      <w:pPr>
        <w:spacing w:line="360" w:lineRule="auto"/>
        <w:ind w:firstLine="851"/>
        <w:jc w:val="both"/>
        <w:rPr>
          <w:rFonts w:ascii="Arial" w:hAnsi="Arial" w:cs="Arial"/>
          <w:highlight w:val="none"/>
        </w:rPr>
      </w:pPr>
      <w:bookmarkStart w:id="3" w:name="_Toc135469198"/>
      <w:r>
        <w:rPr>
          <w:rFonts w:ascii="Arial" w:hAnsi="Arial" w:cs="Arial"/>
        </w:rPr>
        <w:t xml:space="preserve">2.1.  Poderão participar desta Licitação os interessados pertencentes ao ramo de atividade relacionado ao objeto da licitação, conforme disposto nos respectivos atos constitutivos, que atenderem a todas as exigências, inclusive quanto à documentação, constantes deste Edital e seus Anexos </w:t>
      </w:r>
      <w:r>
        <w:rPr>
          <w:rFonts w:ascii="Arial" w:hAnsi="Arial" w:cs="Arial"/>
          <w:highlight w:val="none"/>
        </w:rPr>
        <w:t>e que estejam com Credenciamento regular início da Sessão Pública.</w:t>
      </w:r>
    </w:p>
    <w:p w14:paraId="5F3BEF4E">
      <w:pPr>
        <w:spacing w:line="360" w:lineRule="auto"/>
        <w:ind w:firstLine="851"/>
        <w:jc w:val="both"/>
        <w:rPr>
          <w:rFonts w:ascii="Arial" w:hAnsi="Arial" w:cs="Arial"/>
        </w:rPr>
      </w:pPr>
      <w:r>
        <w:rPr>
          <w:rFonts w:ascii="Arial" w:hAnsi="Arial" w:cs="Arial"/>
        </w:rPr>
        <w:t xml:space="preserve">2.2. Não poderá disputar a licitação ou participar da execução do contrato, direta ou indiretamente: </w:t>
      </w:r>
    </w:p>
    <w:p w14:paraId="50E283C5">
      <w:pPr>
        <w:spacing w:line="360" w:lineRule="auto"/>
        <w:ind w:firstLine="709"/>
        <w:jc w:val="both"/>
        <w:rPr>
          <w:rFonts w:ascii="Arial" w:hAnsi="Arial" w:cs="Arial"/>
        </w:rPr>
      </w:pPr>
      <w:r>
        <w:rPr>
          <w:rFonts w:ascii="Arial" w:hAnsi="Arial" w:cs="Arial"/>
        </w:rPr>
        <w:t xml:space="preserve">2.2.1. autor do anteprojeto, do projeto básico ou do projeto executivo, pessoa física ou jurídica, quando a licitação versar sobre obra, serviços ou fornecimento de bens a ele relacionados. </w:t>
      </w:r>
    </w:p>
    <w:p w14:paraId="25EB5741">
      <w:pPr>
        <w:spacing w:line="360" w:lineRule="auto"/>
        <w:ind w:firstLine="851"/>
        <w:jc w:val="both"/>
        <w:rPr>
          <w:rFonts w:ascii="Arial" w:hAnsi="Arial" w:cs="Arial"/>
        </w:rPr>
      </w:pPr>
      <w:r>
        <w:rPr>
          <w:rFonts w:ascii="Arial" w:hAnsi="Arial" w:cs="Arial"/>
        </w:rPr>
        <w:t>2.2.2.   empresa, isoladamente</w:t>
      </w:r>
      <w:r>
        <w:rPr>
          <w:rFonts w:ascii="Arial" w:hAnsi="Arial" w:cs="Arial"/>
          <w:highlight w:val="none"/>
        </w:rPr>
        <w:t xml:space="preserve"> ou em consórcio, re</w:t>
      </w:r>
      <w:r>
        <w:rPr>
          <w:rFonts w:ascii="Arial" w:hAnsi="Arial" w:cs="Arial"/>
        </w:rPr>
        <w:t xml:space="preserve">sponsável pela elaboração do projeto básico ou do projeto executivo, ou empresa da qual o autor do projeto seja dirigente, gerente, controlador, acionista ou detentor de mais de </w:t>
      </w:r>
      <w:r>
        <w:rPr>
          <w:rFonts w:ascii="Arial" w:hAnsi="Arial" w:cs="Arial"/>
          <w:b/>
          <w:bCs/>
        </w:rPr>
        <w:t>5% (cinco por cento)</w:t>
      </w:r>
      <w:r>
        <w:rPr>
          <w:rFonts w:ascii="Arial" w:hAnsi="Arial" w:cs="Arial"/>
        </w:rPr>
        <w:t xml:space="preserve"> do capital com direito a voto, responsável técnico ou subcontratado, quando a licitação versar sobre obra, serviços ou fornecimento de bens a ela necessários. </w:t>
      </w:r>
    </w:p>
    <w:p w14:paraId="10E226FC">
      <w:pPr>
        <w:spacing w:line="360" w:lineRule="auto"/>
        <w:ind w:firstLine="851"/>
        <w:jc w:val="both"/>
        <w:rPr>
          <w:rFonts w:ascii="Arial" w:hAnsi="Arial" w:cs="Arial"/>
          <w:color w:val="000000" w:themeColor="text1"/>
          <w:u w:val="single"/>
          <w14:textFill>
            <w14:solidFill>
              <w14:schemeClr w14:val="tx1"/>
            </w14:solidFill>
          </w14:textFill>
        </w:rPr>
      </w:pPr>
      <w:r>
        <w:rPr>
          <w:rFonts w:ascii="Arial" w:hAnsi="Arial" w:cs="Arial"/>
        </w:rPr>
        <w:t xml:space="preserve">2.2.3.  pessoa física ou jurídica que se encontre, ao tempo da licitação, impossibilitada de participar da licitação em decorrência de sanção que lhe foi imposta, </w:t>
      </w:r>
      <w:r>
        <w:rPr>
          <w:rFonts w:ascii="Arial" w:hAnsi="Arial" w:cs="Arial"/>
          <w:b/>
          <w:bCs/>
          <w:color w:val="000000" w:themeColor="text1"/>
          <w:u w:val="single"/>
          <w14:textFill>
            <w14:solidFill>
              <w14:schemeClr w14:val="tx1"/>
            </w14:solidFill>
          </w14:textFill>
        </w:rPr>
        <w:t xml:space="preserve">devendo os interessados juntar declaração de não impedimento, em relação a esta vedação. </w:t>
      </w:r>
    </w:p>
    <w:p w14:paraId="213741F9">
      <w:pPr>
        <w:spacing w:line="360" w:lineRule="auto"/>
        <w:ind w:firstLine="851"/>
        <w:jc w:val="both"/>
        <w:rPr>
          <w:rFonts w:ascii="Arial" w:hAnsi="Arial" w:cs="Arial"/>
        </w:rPr>
      </w:pPr>
      <w:r>
        <w:rPr>
          <w:rFonts w:ascii="Arial" w:hAnsi="Arial" w:cs="Arial"/>
        </w:rPr>
        <w:t>2.2.4.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hint="default" w:ascii="Arial" w:hAnsi="Arial" w:cs="Arial"/>
          <w:lang w:val="pt-BR"/>
        </w:rPr>
        <w:t>.</w:t>
      </w:r>
    </w:p>
    <w:p w14:paraId="007847D0">
      <w:pPr>
        <w:spacing w:line="360" w:lineRule="auto"/>
        <w:ind w:firstLine="851"/>
        <w:jc w:val="both"/>
        <w:rPr>
          <w:rFonts w:ascii="Arial" w:hAnsi="Arial" w:cs="Arial"/>
        </w:rPr>
      </w:pPr>
      <w:r>
        <w:rPr>
          <w:rFonts w:ascii="Arial" w:hAnsi="Arial" w:cs="Arial"/>
        </w:rPr>
        <w:t xml:space="preserve">2.2.5.  empresas controladoras, controladas ou coligadas, nos termos da  Lei nº  6.404,  de 15 de dezembro de 1976, concorrendo entre si. </w:t>
      </w:r>
    </w:p>
    <w:p w14:paraId="3CAF0F88">
      <w:pPr>
        <w:spacing w:line="360" w:lineRule="auto"/>
        <w:ind w:firstLine="851"/>
        <w:jc w:val="both"/>
        <w:rPr>
          <w:rFonts w:ascii="Arial" w:hAnsi="Arial" w:cs="Arial"/>
        </w:rPr>
      </w:pPr>
      <w:r>
        <w:rPr>
          <w:rFonts w:ascii="Arial" w:hAnsi="Arial" w:cs="Arial"/>
        </w:rPr>
        <w:t xml:space="preserve">2.2.6.  pessoa física ou jurídica que, </w:t>
      </w:r>
      <w:r>
        <w:rPr>
          <w:rFonts w:ascii="Arial" w:hAnsi="Arial" w:cs="Arial"/>
          <w:b/>
          <w:bCs/>
        </w:rPr>
        <w:t>nos 5 (cinco) anos anteriores</w:t>
      </w:r>
      <w:r>
        <w:rPr>
          <w:rFonts w:ascii="Arial" w:hAnsi="Arial" w:cs="Arial"/>
        </w:rPr>
        <w:t xml:space="preserve">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r>
        <w:rPr>
          <w:rFonts w:ascii="Arial" w:hAnsi="Arial" w:cs="Arial"/>
          <w:color w:val="000000" w:themeColor="text1"/>
          <w14:textFill>
            <w14:solidFill>
              <w14:schemeClr w14:val="tx1"/>
            </w14:solidFill>
          </w14:textFill>
        </w:rPr>
        <w:t>Qualquer licitante poderá alegar a existência de condenação da espécie que torne a empresa incompatível com o certame, sem prejuízo da comunicação ao Ministério Público.</w:t>
      </w:r>
    </w:p>
    <w:p w14:paraId="7E3CE849">
      <w:pPr>
        <w:spacing w:line="360" w:lineRule="auto"/>
        <w:ind w:firstLine="851"/>
        <w:jc w:val="both"/>
        <w:rPr>
          <w:rFonts w:ascii="Arial" w:hAnsi="Arial" w:cs="Arial"/>
        </w:rPr>
      </w:pPr>
      <w:r>
        <w:rPr>
          <w:rFonts w:ascii="Arial" w:hAnsi="Arial" w:cs="Arial"/>
        </w:rPr>
        <w:t xml:space="preserve">2.2.7.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 as vedações estendem-se ao terceiro que auxilie a condução da contratação na qualidade de integrante de equipe de apoio, profissional especializado ou funcionário </w:t>
      </w:r>
      <w:r>
        <w:rPr>
          <w:rFonts w:ascii="Arial" w:hAnsi="Arial" w:cs="Arial"/>
          <w:u w:val="single"/>
        </w:rPr>
        <w:t>ou representante de empresa que preste assessoria técnica</w:t>
      </w:r>
      <w:r>
        <w:rPr>
          <w:rFonts w:ascii="Arial" w:hAnsi="Arial" w:cs="Arial"/>
        </w:rPr>
        <w:t>.</w:t>
      </w:r>
    </w:p>
    <w:p w14:paraId="2BE6DEAE">
      <w:pPr>
        <w:spacing w:line="360" w:lineRule="auto"/>
        <w:ind w:firstLine="851"/>
        <w:jc w:val="both"/>
        <w:rPr>
          <w:rFonts w:ascii="Arial" w:hAnsi="Arial" w:cs="Arial"/>
        </w:rPr>
      </w:pPr>
      <w:r>
        <w:rPr>
          <w:rFonts w:ascii="Arial" w:hAnsi="Arial" w:cs="Arial"/>
        </w:rPr>
        <w:t xml:space="preserve">2.3. </w:t>
      </w:r>
      <w:r>
        <w:rPr>
          <w:rFonts w:hint="default" w:ascii="Arial" w:hAnsi="Arial" w:cs="Arial"/>
          <w:lang w:val="pt-BR"/>
        </w:rPr>
        <w:t xml:space="preserve">Não será </w:t>
      </w:r>
      <w:r>
        <w:rPr>
          <w:rFonts w:ascii="Arial" w:hAnsi="Arial" w:cs="Arial"/>
          <w:b/>
          <w:bCs/>
        </w:rPr>
        <w:t>permitida</w:t>
      </w:r>
      <w:r>
        <w:rPr>
          <w:rFonts w:ascii="Arial" w:hAnsi="Arial" w:cs="Arial"/>
        </w:rPr>
        <w:t xml:space="preserve"> a participação de cooperativas, </w:t>
      </w:r>
      <w:r>
        <w:rPr>
          <w:rFonts w:hint="default" w:ascii="Arial" w:hAnsi="Arial" w:cs="Arial"/>
          <w:lang w:val="pt-BR"/>
        </w:rPr>
        <w:t>nos termos definidos no termo de justificativa técnica anexa a este edital.</w:t>
      </w:r>
      <w:r>
        <w:rPr>
          <w:rFonts w:ascii="Arial" w:hAnsi="Arial" w:cs="Arial"/>
        </w:rPr>
        <w:t xml:space="preserve">  </w:t>
      </w:r>
    </w:p>
    <w:p w14:paraId="42F42B77">
      <w:pPr>
        <w:spacing w:line="360" w:lineRule="auto"/>
        <w:ind w:firstLine="851"/>
        <w:jc w:val="both"/>
        <w:rPr>
          <w:rFonts w:ascii="Arial" w:hAnsi="Arial" w:cs="Arial"/>
        </w:rPr>
      </w:pPr>
      <w:r>
        <w:rPr>
          <w:rFonts w:ascii="Arial" w:hAnsi="Arial" w:cs="Arial"/>
        </w:rPr>
        <w:t>2.3.1.  Da participação das Microempresas (MEI e ME) e Empresas de Pequeno Porte (EPP):</w:t>
      </w:r>
    </w:p>
    <w:p w14:paraId="1A6F572E">
      <w:pPr>
        <w:spacing w:line="360" w:lineRule="auto"/>
        <w:ind w:firstLine="851"/>
        <w:jc w:val="both"/>
        <w:rPr>
          <w:rFonts w:ascii="Arial" w:hAnsi="Arial" w:cs="Arial"/>
        </w:rPr>
      </w:pPr>
      <w:r>
        <w:rPr>
          <w:rFonts w:ascii="Arial" w:hAnsi="Arial" w:cs="Arial"/>
          <w:highlight w:val="none"/>
        </w:rPr>
        <w:t>2.</w:t>
      </w:r>
      <w:r>
        <w:rPr>
          <w:rFonts w:hint="default" w:ascii="Arial" w:hAnsi="Arial" w:cs="Arial"/>
          <w:highlight w:val="none"/>
          <w:lang w:val="pt-BR"/>
        </w:rPr>
        <w:t>3.2</w:t>
      </w:r>
      <w:r>
        <w:rPr>
          <w:rFonts w:ascii="Arial" w:hAnsi="Arial" w:cs="Arial"/>
          <w:highlight w:val="none"/>
        </w:rPr>
        <w:t xml:space="preserve"> - Será</w:t>
      </w:r>
      <w:r>
        <w:rPr>
          <w:rFonts w:ascii="Arial" w:hAnsi="Arial" w:cs="Arial"/>
        </w:rPr>
        <w:t xml:space="preserve"> regida pela Lei Complementar nº 123/2006. </w:t>
      </w:r>
    </w:p>
    <w:p w14:paraId="7A8D7438">
      <w:pPr>
        <w:spacing w:line="360" w:lineRule="auto"/>
        <w:ind w:firstLine="851"/>
        <w:jc w:val="both"/>
        <w:rPr>
          <w:rFonts w:ascii="Arial" w:hAnsi="Arial" w:cs="Arial"/>
        </w:rPr>
      </w:pPr>
      <w:r>
        <w:rPr>
          <w:rFonts w:ascii="Arial" w:hAnsi="Arial" w:cs="Arial"/>
        </w:rPr>
        <w:t>2.</w:t>
      </w:r>
      <w:r>
        <w:rPr>
          <w:rFonts w:hint="default" w:ascii="Arial" w:hAnsi="Arial" w:cs="Arial"/>
          <w:lang w:val="pt-BR"/>
        </w:rPr>
        <w:t>3.3</w:t>
      </w:r>
      <w:r>
        <w:rPr>
          <w:rFonts w:ascii="Arial" w:hAnsi="Arial" w:cs="Arial"/>
        </w:rPr>
        <w:t xml:space="preserve"> - Não poderão se beneficiar do tratamento jurídico diferenciado previsto na Lei Complementar Nº 123/2006 as Microempresas (MEI e ME) e Empresas de Pequeno Porte (EPP) que se enquadrem em </w:t>
      </w:r>
      <w:r>
        <w:rPr>
          <w:rFonts w:ascii="Arial" w:hAnsi="Arial" w:cs="Arial"/>
          <w:lang w:val="pt-BR"/>
        </w:rPr>
        <w:t>quaisquer</w:t>
      </w:r>
      <w:r>
        <w:rPr>
          <w:rFonts w:ascii="Arial" w:hAnsi="Arial" w:cs="Arial"/>
        </w:rPr>
        <w:t xml:space="preserve"> das exclusões previstas no Art. 3º, §4º, da mencionada lei.</w:t>
      </w:r>
    </w:p>
    <w:p w14:paraId="11EBEA00">
      <w:pPr>
        <w:pStyle w:val="43"/>
        <w:numPr>
          <w:ilvl w:val="0"/>
          <w:numId w:val="0"/>
        </w:numPr>
        <w:spacing w:before="0" w:line="360" w:lineRule="auto"/>
        <w:ind w:firstLine="851"/>
        <w:rPr>
          <w:sz w:val="24"/>
          <w:szCs w:val="24"/>
        </w:rPr>
      </w:pPr>
      <w:r>
        <w:rPr>
          <w:sz w:val="24"/>
          <w:szCs w:val="24"/>
        </w:rPr>
        <w:t>2.</w:t>
      </w:r>
      <w:r>
        <w:rPr>
          <w:rFonts w:hint="default"/>
          <w:sz w:val="24"/>
          <w:szCs w:val="24"/>
          <w:lang w:val="pt-BR"/>
        </w:rPr>
        <w:t>4</w:t>
      </w:r>
      <w:r>
        <w:rPr>
          <w:sz w:val="24"/>
          <w:szCs w:val="24"/>
        </w:rPr>
        <w:t xml:space="preserve">.  </w:t>
      </w:r>
      <w:r>
        <w:rPr>
          <w:rFonts w:ascii="Arial" w:hAnsi="Arial" w:cs="Arial"/>
          <w:sz w:val="24"/>
          <w:szCs w:val="24"/>
        </w:rPr>
        <w:t>O descumprimento de qualquer condição de participação acarretará a inabilitação do licitante, desde que o vício seja insanável.</w:t>
      </w:r>
      <w:r>
        <w:rPr>
          <w:sz w:val="24"/>
          <w:szCs w:val="24"/>
        </w:rPr>
        <w:t xml:space="preserve"> </w:t>
      </w:r>
    </w:p>
    <w:p w14:paraId="381145C7">
      <w:pPr>
        <w:spacing w:line="360" w:lineRule="auto"/>
        <w:ind w:firstLine="851"/>
        <w:jc w:val="both"/>
        <w:rPr>
          <w:rFonts w:hint="default" w:ascii="Arial" w:hAnsi="Arial" w:cs="Arial"/>
          <w:lang w:val="pt-BR"/>
        </w:rPr>
      </w:pPr>
      <w:r>
        <w:rPr>
          <w:rFonts w:ascii="Arial" w:hAnsi="Arial" w:cs="Arial"/>
        </w:rPr>
        <w:t>2.</w:t>
      </w:r>
      <w:r>
        <w:rPr>
          <w:rFonts w:hint="default" w:ascii="Arial" w:hAnsi="Arial" w:cs="Arial"/>
          <w:lang w:val="pt-BR"/>
        </w:rPr>
        <w:t>5</w:t>
      </w:r>
      <w:r>
        <w:rPr>
          <w:rFonts w:ascii="Arial" w:hAnsi="Arial" w:cs="Arial"/>
        </w:rPr>
        <w:t>.  Até 3 (três) dias úteis antes da data de abertura do certame, qualquer pessoa poderá impugnar ou solicitar esclarecimento deste Edital</w:t>
      </w:r>
      <w:r>
        <w:rPr>
          <w:rFonts w:hint="default" w:ascii="Arial" w:hAnsi="Arial" w:cs="Arial"/>
          <w:lang w:val="pt-BR"/>
        </w:rPr>
        <w:t>.</w:t>
      </w:r>
    </w:p>
    <w:p w14:paraId="64837B55">
      <w:pPr>
        <w:spacing w:line="360" w:lineRule="auto"/>
        <w:ind w:firstLine="851"/>
        <w:jc w:val="both"/>
        <w:rPr>
          <w:rFonts w:ascii="Arial" w:hAnsi="Arial" w:cs="Arial"/>
          <w:b/>
          <w:bCs/>
        </w:rPr>
      </w:pPr>
      <w:r>
        <w:rPr>
          <w:rFonts w:ascii="Arial" w:hAnsi="Arial" w:cs="Arial"/>
        </w:rPr>
        <w:t>2.</w:t>
      </w:r>
      <w:r>
        <w:rPr>
          <w:rFonts w:hint="default" w:ascii="Arial" w:hAnsi="Arial" w:cs="Arial"/>
          <w:lang w:val="pt-BR"/>
        </w:rPr>
        <w:t>5</w:t>
      </w:r>
      <w:r>
        <w:rPr>
          <w:rFonts w:ascii="Arial" w:hAnsi="Arial" w:cs="Arial"/>
        </w:rPr>
        <w:t xml:space="preserve">.1. A impugnação ou pedido de esclarecimento deverá ser realizado por forma eletrônica, através da </w:t>
      </w:r>
      <w:r>
        <w:rPr>
          <w:rFonts w:ascii="Arial" w:hAnsi="Arial" w:cs="Arial"/>
          <w:b/>
          <w:bCs/>
        </w:rPr>
        <w:t xml:space="preserve">PLATAFORMA ELETRÔNICA: www.licitanet.com.br </w:t>
      </w:r>
    </w:p>
    <w:p w14:paraId="38E2F0D9">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.2.  A resposta à impugnação ou ao pedido de esclarecimento será divulgada </w:t>
      </w:r>
      <w:r>
        <w:rPr>
          <w:rFonts w:hint="default" w:ascii="Arial" w:hAnsi="Arial" w:cs="Arial"/>
          <w:lang w:val="pt-BR"/>
        </w:rPr>
        <w:t>em</w:t>
      </w:r>
      <w:r>
        <w:rPr>
          <w:rFonts w:ascii="Arial" w:hAnsi="Arial" w:cs="Arial"/>
        </w:rPr>
        <w:t xml:space="preserve"> sítio oficial </w:t>
      </w:r>
      <w:r>
        <w:rPr>
          <w:rFonts w:hint="default" w:ascii="Arial" w:hAnsi="Arial" w:cs="Arial"/>
          <w:lang w:val="pt-BR"/>
        </w:rPr>
        <w:t xml:space="preserve">da </w:t>
      </w:r>
      <w:r>
        <w:rPr>
          <w:rFonts w:ascii="Arial" w:hAnsi="Arial" w:cs="Arial"/>
          <w:b/>
          <w:bCs/>
        </w:rPr>
        <w:t>Plataforma Eletrônica: www.licitanet.com.br</w:t>
      </w:r>
      <w:r>
        <w:rPr>
          <w:rFonts w:ascii="Arial" w:hAnsi="Arial" w:cs="Arial"/>
        </w:rPr>
        <w:t xml:space="preserve"> e no site: </w:t>
      </w:r>
      <w:r>
        <w:fldChar w:fldCharType="begin"/>
      </w:r>
      <w:r>
        <w:instrText xml:space="preserve"> HYPERLINK "http://www.planaltodaserra.mt.gov.br" </w:instrText>
      </w:r>
      <w:r>
        <w:fldChar w:fldCharType="separate"/>
      </w:r>
      <w:r>
        <w:rPr>
          <w:rStyle w:val="14"/>
          <w:rFonts w:ascii="Arial" w:hAnsi="Arial" w:cs="Arial"/>
          <w:b/>
          <w:bCs/>
        </w:rPr>
        <w:t>www.planaltodaserra.mt.gov.br</w:t>
      </w:r>
      <w:r>
        <w:rPr>
          <w:rStyle w:val="14"/>
          <w:rFonts w:ascii="Arial" w:hAnsi="Arial" w:cs="Arial"/>
          <w:b/>
          <w:bCs/>
        </w:rPr>
        <w:fldChar w:fldCharType="end"/>
      </w:r>
      <w:r>
        <w:rPr>
          <w:rFonts w:ascii="Arial" w:hAnsi="Arial" w:cs="Arial"/>
        </w:rPr>
        <w:t xml:space="preserve"> desta Prefeitura no prazo de até </w:t>
      </w:r>
      <w:r>
        <w:rPr>
          <w:rFonts w:ascii="Arial" w:hAnsi="Arial" w:cs="Arial"/>
          <w:b/>
          <w:bCs/>
        </w:rPr>
        <w:t>3 (três) dias</w:t>
      </w:r>
      <w:r>
        <w:rPr>
          <w:rFonts w:ascii="Arial" w:hAnsi="Arial" w:cs="Arial"/>
        </w:rPr>
        <w:t xml:space="preserve"> úteis, limitado ao último dia útil anterior à data da abertura do certame. </w:t>
      </w:r>
    </w:p>
    <w:p w14:paraId="1225E463">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.3.  Acolhida a impugnação, e esta impactar na reformulação da proposta, será definida e publicada nova data para a realização do certame, conforme art. 55, §1º, da Lei nº 14.133/21. </w:t>
      </w:r>
    </w:p>
    <w:p w14:paraId="00C360B5">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.4.  As impugnações e pedidos de esclarecimentos não suspendem os prazos previstos no certame. </w:t>
      </w:r>
    </w:p>
    <w:p w14:paraId="2DD5DB7F">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.5. </w:t>
      </w:r>
      <w:r>
        <w:rPr>
          <w:rFonts w:ascii="Arial" w:hAnsi="Arial" w:cs="Arial"/>
          <w:b/>
          <w:bCs/>
          <w:u w:val="single"/>
        </w:rPr>
        <w:t>A concessão de efeito suspensivo à impugnação e ao pedido de esclarecimentos é medida excepcional e deverá ser motivada pelo agente de contratação, nos autos do processo de licitação</w:t>
      </w:r>
      <w:r>
        <w:rPr>
          <w:rFonts w:ascii="Arial" w:hAnsi="Arial" w:cs="Arial"/>
          <w:u w:val="single"/>
        </w:rPr>
        <w:t>.</w:t>
      </w:r>
      <w:r>
        <w:rPr>
          <w:rFonts w:ascii="Arial" w:hAnsi="Arial" w:cs="Arial"/>
        </w:rPr>
        <w:t xml:space="preserve"> </w:t>
      </w:r>
    </w:p>
    <w:p w14:paraId="3CFB9B43">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.6.   A resposta ao pedido de esclarecimento será divulgada em sítio</w:t>
      </w:r>
      <w:r>
        <w:rPr>
          <w:rFonts w:hint="default" w:ascii="Arial" w:hAnsi="Arial" w:cs="Arial"/>
          <w:lang w:val="pt-BR"/>
        </w:rPr>
        <w:t xml:space="preserve"> oficial:</w:t>
      </w:r>
      <w:r>
        <w:rPr>
          <w:rFonts w:ascii="Arial" w:hAnsi="Arial" w:cs="Arial"/>
        </w:rPr>
        <w:t xml:space="preserve"> www.licitanet.com.br e no Site: </w:t>
      </w:r>
      <w:r>
        <w:fldChar w:fldCharType="begin"/>
      </w:r>
      <w:r>
        <w:instrText xml:space="preserve"> HYPERLINK "http://www.planaltodaserra.mt.gov.br" </w:instrText>
      </w:r>
      <w:r>
        <w:fldChar w:fldCharType="separate"/>
      </w:r>
      <w:r>
        <w:rPr>
          <w:rStyle w:val="14"/>
          <w:rFonts w:ascii="Arial" w:hAnsi="Arial" w:cs="Arial"/>
          <w:b/>
          <w:bCs/>
        </w:rPr>
        <w:t>www.planaltodaserra.mt.gov.br</w:t>
      </w:r>
      <w:r>
        <w:rPr>
          <w:rStyle w:val="14"/>
          <w:rFonts w:ascii="Arial" w:hAnsi="Arial" w:cs="Arial"/>
          <w:b/>
          <w:bCs/>
        </w:rPr>
        <w:fldChar w:fldCharType="end"/>
      </w:r>
      <w:r>
        <w:rPr>
          <w:rFonts w:ascii="Arial" w:hAnsi="Arial" w:cs="Arial"/>
        </w:rPr>
        <w:t xml:space="preserve"> desta Prefeitura no prazo de até </w:t>
      </w:r>
      <w:r>
        <w:rPr>
          <w:rFonts w:ascii="Arial" w:hAnsi="Arial" w:cs="Arial"/>
          <w:b/>
          <w:bCs/>
        </w:rPr>
        <w:t>3 (três)</w:t>
      </w:r>
      <w:r>
        <w:rPr>
          <w:rFonts w:ascii="Arial" w:hAnsi="Arial" w:cs="Arial"/>
        </w:rPr>
        <w:t xml:space="preserve"> dias úteis, limitado ao último  dia útil anterior  à  data da  abertura do certame,  podendo o Agente de contratação requisitar subsídios  formais aos responsáveis pela elaboração do Edital e dos anexos. </w:t>
      </w:r>
    </w:p>
    <w:p w14:paraId="0DB430BD">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.7.  Acolhida a impugnação, será definida e publicada nova data para a realização do certame, se houver impacto na formulação de propostas. </w:t>
      </w:r>
    </w:p>
    <w:p w14:paraId="15EDD260">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 </w:t>
      </w:r>
      <w:r>
        <w:rPr>
          <w:rFonts w:hint="default" w:ascii="Arial" w:hAnsi="Arial" w:cs="Arial"/>
          <w:lang w:val="pt-BR"/>
        </w:rPr>
        <w:t>Os interessados em participar desta licitação deverão seguir os passos abaixo:</w:t>
      </w:r>
    </w:p>
    <w:p w14:paraId="4F9F4470">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.1.  O   cadastro   na   </w:t>
      </w:r>
      <w:r>
        <w:rPr>
          <w:rFonts w:ascii="Arial" w:hAnsi="Arial" w:cs="Arial"/>
          <w:b/>
          <w:bCs/>
        </w:rPr>
        <w:t>PLATAFORMA   ELETRÔNICA:</w:t>
      </w:r>
      <w:r>
        <w:rPr>
          <w:rFonts w:ascii="Arial" w:hAnsi="Arial" w:cs="Arial"/>
        </w:rPr>
        <w:t xml:space="preserve">   www.licitanet.com.br  deverá ser feito por meio de certificado digital.  </w:t>
      </w:r>
    </w:p>
    <w:p w14:paraId="168B0A87">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.2.  </w:t>
      </w:r>
      <w:r>
        <w:rPr>
          <w:rFonts w:ascii="Arial" w:hAnsi="Arial" w:cs="Arial"/>
          <w:color w:val="000000" w:themeColor="text1"/>
          <w14:textFill>
            <w14:solidFill>
              <w14:schemeClr w14:val="tx1"/>
            </w14:solidFill>
          </w14:textFill>
        </w:rPr>
        <w:t xml:space="preserve">O credenciamento junto ao provedor do sistema implica a responsabilidade do licitante ou de seu representante legal e a presunção de sua capacidade técnica para realização das transações inerentes a esta Concorrência. </w:t>
      </w:r>
    </w:p>
    <w:p w14:paraId="51120FEB">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.3.  O licitante responsabiliza-se exclusiva e formalmente pelas transações efetuadas em seu nome, assum</w:t>
      </w:r>
      <w:r>
        <w:rPr>
          <w:rFonts w:hint="default" w:ascii="Arial" w:hAnsi="Arial" w:cs="Arial"/>
          <w:lang w:val="pt-BR"/>
        </w:rPr>
        <w:t>indo</w:t>
      </w:r>
      <w:r>
        <w:rPr>
          <w:rFonts w:ascii="Arial" w:hAnsi="Arial" w:cs="Arial"/>
        </w:rPr>
        <w:t xml:space="preserve">   como   firmes   e   verdadeiras   suas   propostas   e   seus   lances, inclusive   os   atos   praticados diretamente ou por seu representante, </w:t>
      </w:r>
      <w:r>
        <w:rPr>
          <w:rFonts w:hint="default" w:ascii="Arial" w:hAnsi="Arial" w:cs="Arial"/>
          <w:b/>
          <w:bCs/>
        </w:rPr>
        <w:t>excluída a responsabilidade do órgão ou entidade promotora da licitação</w:t>
      </w:r>
      <w:r>
        <w:rPr>
          <w:rFonts w:hint="default" w:ascii="Arial" w:hAnsi="Arial" w:cs="Arial"/>
        </w:rPr>
        <w:t xml:space="preserve"> por eventuais </w:t>
      </w:r>
      <w:r>
        <w:rPr>
          <w:rFonts w:ascii="Arial" w:hAnsi="Arial" w:cs="Arial"/>
        </w:rPr>
        <w:t xml:space="preserve">danos decorrentes de uso indevido das credenciais de   acesso, ainda que por terceiros. </w:t>
      </w:r>
    </w:p>
    <w:p w14:paraId="29A4E34D">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.4.   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56E9D667">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.4. A não observância do disposto no subitem anterior poderá ensejar desclassificação no momento da habilitação. </w:t>
      </w:r>
    </w:p>
    <w:p w14:paraId="6E61C0DC">
      <w:pPr>
        <w:pStyle w:val="43"/>
        <w:spacing w:before="0" w:line="360" w:lineRule="auto"/>
        <w:ind w:firstLine="851"/>
        <w:rPr>
          <w:sz w:val="24"/>
          <w:szCs w:val="24"/>
        </w:rPr>
      </w:pPr>
      <w:r>
        <w:rPr>
          <w:sz w:val="24"/>
          <w:szCs w:val="24"/>
        </w:rPr>
        <w:t>DA APRESENTAÇÃO DA PROPOSTA E DOS DOCUMENTOS DE HABILITAÇÃO</w:t>
      </w:r>
      <w:bookmarkEnd w:id="3"/>
      <w:r>
        <w:rPr>
          <w:rFonts w:hint="default"/>
          <w:sz w:val="24"/>
          <w:szCs w:val="24"/>
          <w:lang w:val="pt-BR"/>
        </w:rPr>
        <w:t>.</w:t>
      </w:r>
    </w:p>
    <w:p w14:paraId="2E1DD573">
      <w:pPr>
        <w:pStyle w:val="107"/>
        <w:spacing w:before="0" w:after="0" w:line="360" w:lineRule="auto"/>
        <w:ind w:firstLine="851"/>
        <w:rPr>
          <w:i w:val="0"/>
          <w:iCs w:val="0"/>
          <w:color w:val="000000" w:themeColor="text1"/>
          <w:sz w:val="24"/>
          <w:szCs w:val="24"/>
          <w14:textFill>
            <w14:solidFill>
              <w14:schemeClr w14:val="tx1"/>
            </w14:solidFill>
          </w14:textFill>
        </w:rPr>
      </w:pPr>
      <w:r>
        <w:rPr>
          <w:i w:val="0"/>
          <w:iCs w:val="0"/>
          <w:color w:val="000000" w:themeColor="text1"/>
          <w:sz w:val="24"/>
          <w:szCs w:val="24"/>
          <w14:textFill>
            <w14:solidFill>
              <w14:schemeClr w14:val="tx1"/>
            </w14:solidFill>
          </w14:textFill>
        </w:rPr>
        <w:t>Na presente licitação, a fase de habilitação sucederá as fases de apresentação de propostas e lances e de julgamento.</w:t>
      </w:r>
    </w:p>
    <w:p w14:paraId="775C92BD">
      <w:pPr>
        <w:pStyle w:val="60"/>
        <w:spacing w:before="0" w:after="0" w:line="360" w:lineRule="auto"/>
        <w:ind w:firstLine="851"/>
        <w:rPr>
          <w:sz w:val="24"/>
          <w:szCs w:val="24"/>
        </w:rPr>
      </w:pPr>
      <w:bookmarkStart w:id="4" w:name="_Ref113886867"/>
      <w:r>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4"/>
    </w:p>
    <w:p w14:paraId="2CB60148">
      <w:pPr>
        <w:pStyle w:val="60"/>
        <w:spacing w:before="0" w:after="0" w:line="360" w:lineRule="auto"/>
        <w:ind w:firstLine="851"/>
        <w:rPr>
          <w:sz w:val="24"/>
          <w:szCs w:val="24"/>
        </w:rPr>
      </w:pPr>
      <w:bookmarkStart w:id="5" w:name="_Ref113968921"/>
      <w:r>
        <w:rPr>
          <w:sz w:val="24"/>
          <w:szCs w:val="24"/>
        </w:rPr>
        <w:t>No cadastramento da proposta inicial, o licitante declarará, em campo próprio do sistema, que:</w:t>
      </w:r>
      <w:bookmarkEnd w:id="5"/>
    </w:p>
    <w:p w14:paraId="2B7067ED">
      <w:pPr>
        <w:pStyle w:val="62"/>
        <w:spacing w:before="0" w:after="0" w:line="360" w:lineRule="auto"/>
        <w:ind w:left="240" w:firstLine="851"/>
        <w:rPr>
          <w:sz w:val="24"/>
          <w:szCs w:val="24"/>
        </w:rPr>
      </w:pPr>
      <w:r>
        <w:rPr>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9688EA6">
      <w:pPr>
        <w:pStyle w:val="62"/>
        <w:spacing w:before="0" w:after="0" w:line="360" w:lineRule="auto"/>
        <w:ind w:left="240" w:firstLine="851"/>
        <w:rPr>
          <w:sz w:val="24"/>
          <w:szCs w:val="24"/>
        </w:rPr>
      </w:pPr>
      <w:r>
        <w:rPr>
          <w:sz w:val="24"/>
          <w:szCs w:val="24"/>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sz w:val="24"/>
          <w:szCs w:val="24"/>
        </w:rPr>
        <w:t>artigo 7°, XXXIII, da Constituição</w:t>
      </w:r>
      <w:r>
        <w:rPr>
          <w:rStyle w:val="14"/>
          <w:sz w:val="24"/>
          <w:szCs w:val="24"/>
        </w:rPr>
        <w:fldChar w:fldCharType="end"/>
      </w:r>
      <w:r>
        <w:rPr>
          <w:sz w:val="24"/>
          <w:szCs w:val="24"/>
        </w:rPr>
        <w:t>;</w:t>
      </w:r>
    </w:p>
    <w:p w14:paraId="2ABF8C2D">
      <w:pPr>
        <w:pStyle w:val="62"/>
        <w:spacing w:before="0" w:after="0" w:line="360" w:lineRule="auto"/>
        <w:ind w:left="240" w:firstLine="851"/>
        <w:rPr>
          <w:sz w:val="24"/>
          <w:szCs w:val="24"/>
        </w:rPr>
      </w:pPr>
      <w:r>
        <w:rPr>
          <w:sz w:val="24"/>
          <w:szCs w:val="24"/>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sz w:val="24"/>
          <w:szCs w:val="24"/>
        </w:rPr>
        <w:t>incisos III e IV do art. 1º e no inciso III do art. 5º da Constituição Federal</w:t>
      </w:r>
      <w:r>
        <w:rPr>
          <w:rStyle w:val="14"/>
          <w:sz w:val="24"/>
          <w:szCs w:val="24"/>
        </w:rPr>
        <w:fldChar w:fldCharType="end"/>
      </w:r>
      <w:r>
        <w:rPr>
          <w:sz w:val="24"/>
          <w:szCs w:val="24"/>
        </w:rPr>
        <w:t>;</w:t>
      </w:r>
    </w:p>
    <w:p w14:paraId="04EBAB8C">
      <w:pPr>
        <w:pStyle w:val="60"/>
        <w:spacing w:before="0" w:after="0" w:line="360" w:lineRule="auto"/>
        <w:ind w:firstLine="851"/>
        <w:rPr>
          <w:sz w:val="24"/>
          <w:szCs w:val="24"/>
        </w:rPr>
      </w:pPr>
      <w:r>
        <w:rPr>
          <w:sz w:val="24"/>
          <w:szCs w:val="24"/>
        </w:rPr>
        <w:t>Cumpre as exigências de reserva de cargos para pessoa com deficiência e para reabilitado da Previdência Social, previstas em lei e em outras normas específicas.</w:t>
      </w:r>
    </w:p>
    <w:p w14:paraId="5AD080B0">
      <w:pPr>
        <w:pStyle w:val="60"/>
        <w:spacing w:before="0" w:after="0" w:line="360" w:lineRule="auto"/>
        <w:ind w:firstLine="851"/>
        <w:rPr>
          <w:color w:val="000000" w:themeColor="text1"/>
          <w:sz w:val="24"/>
          <w:szCs w:val="24"/>
          <w14:textFill>
            <w14:solidFill>
              <w14:schemeClr w14:val="tx1"/>
            </w14:solidFill>
          </w14:textFill>
        </w:rPr>
      </w:pPr>
      <w:bookmarkStart w:id="6" w:name="_Ref117000019"/>
      <w:r>
        <w:rPr>
          <w:sz w:val="24"/>
          <w:szCs w:val="24"/>
        </w:rPr>
        <w:t xml:space="preserve">O fornecedor enquadrado como microempresa, empresa de pequeno porte deverá declarar, ainda, em campo próprio do sistema eletrônico, que cumpre os requisitos estabelecidos na </w:t>
      </w:r>
      <w:r>
        <w:fldChar w:fldCharType="begin"/>
      </w:r>
      <w:r>
        <w:instrText xml:space="preserve"> HYPERLINK "https://www.planalto.gov.br/ccivil_03/leis/lcp/lcp123.htm" \l "art3" </w:instrText>
      </w:r>
      <w:r>
        <w:fldChar w:fldCharType="separate"/>
      </w:r>
      <w:r>
        <w:rPr>
          <w:rStyle w:val="14"/>
          <w:sz w:val="24"/>
          <w:szCs w:val="24"/>
        </w:rPr>
        <w:t xml:space="preserve"> Lei Complementar nº 123, de 2006</w:t>
      </w:r>
      <w:r>
        <w:rPr>
          <w:rStyle w:val="14"/>
          <w:sz w:val="24"/>
          <w:szCs w:val="24"/>
        </w:rPr>
        <w:fldChar w:fldCharType="end"/>
      </w:r>
      <w:r>
        <w:rPr>
          <w:sz w:val="24"/>
          <w:szCs w:val="24"/>
        </w:rPr>
        <w:t xml:space="preserve">, estando apto a usufruir do tratamento favorecido estabelecido em seus </w:t>
      </w:r>
      <w:bookmarkEnd w:id="6"/>
      <w:r>
        <w:fldChar w:fldCharType="begin"/>
      </w:r>
      <w:r>
        <w:rPr>
          <w:sz w:val="24"/>
          <w:szCs w:val="24"/>
        </w:rPr>
        <w:instrText xml:space="preserve">HYPERLINK "https://www.planalto.gov.br/ccivil_03/leis/lcp/lcp123.htm" \l "art42"</w:instrText>
      </w:r>
      <w:r>
        <w:fldChar w:fldCharType="separate"/>
      </w:r>
      <w:r>
        <w:rPr>
          <w:rStyle w:val="14"/>
          <w:sz w:val="24"/>
          <w:szCs w:val="24"/>
        </w:rPr>
        <w:t>arts. 42 a 49</w:t>
      </w:r>
      <w:r>
        <w:rPr>
          <w:rStyle w:val="14"/>
          <w:sz w:val="24"/>
          <w:szCs w:val="24"/>
        </w:rPr>
        <w:fldChar w:fldCharType="end"/>
      </w:r>
      <w:r>
        <w:rPr>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sz w:val="24"/>
          <w:szCs w:val="24"/>
        </w:rPr>
        <w:t>§§ 1º ao 3º do art. 4º, da Lei n.º 14.133, de 2021</w:t>
      </w:r>
      <w:r>
        <w:rPr>
          <w:rStyle w:val="14"/>
          <w:sz w:val="24"/>
          <w:szCs w:val="24"/>
          <w:u w:val="none"/>
        </w:rPr>
        <w:t>,</w:t>
      </w:r>
      <w:r>
        <w:rPr>
          <w:rStyle w:val="14"/>
          <w:sz w:val="24"/>
          <w:szCs w:val="24"/>
          <w:u w:val="none"/>
        </w:rPr>
        <w:fldChar w:fldCharType="end"/>
      </w:r>
      <w:r>
        <w:rPr>
          <w:rStyle w:val="14"/>
          <w:sz w:val="24"/>
          <w:szCs w:val="24"/>
          <w:u w:val="none"/>
        </w:rPr>
        <w:t xml:space="preserve"> </w:t>
      </w:r>
      <w:r>
        <w:rPr>
          <w:rStyle w:val="14"/>
          <w:color w:val="000000" w:themeColor="text1"/>
          <w:sz w:val="24"/>
          <w:szCs w:val="24"/>
          <w:u w:val="none"/>
          <w14:textFill>
            <w14:solidFill>
              <w14:schemeClr w14:val="tx1"/>
            </w14:solidFill>
          </w14:textFill>
        </w:rPr>
        <w:t xml:space="preserve">em especial quanto </w:t>
      </w:r>
      <w:r>
        <w:rPr>
          <w:color w:val="000000" w:themeColor="text1"/>
          <w:sz w:val="24"/>
          <w:szCs w:val="24"/>
          <w14:textFill>
            <w14:solidFill>
              <w14:schemeClr w14:val="tx1"/>
            </w14:solidFill>
          </w14:textFill>
        </w:rPr>
        <w:t>à limitação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estando ciente o licitante que o prosseguimento no certame importará em declaração de plena observância desse limite na licitação.</w:t>
      </w:r>
    </w:p>
    <w:p w14:paraId="563CEAEC">
      <w:pPr>
        <w:pStyle w:val="60"/>
        <w:spacing w:before="0" w:after="0" w:line="360" w:lineRule="auto"/>
        <w:ind w:firstLine="851"/>
        <w:rPr>
          <w:sz w:val="24"/>
          <w:szCs w:val="24"/>
        </w:rPr>
      </w:pPr>
      <w:r>
        <w:rPr>
          <w:sz w:val="24"/>
          <w:szCs w:val="24"/>
        </w:rPr>
        <w:t xml:space="preserve">A falsidade de qualquer declaração sujeitará o licitante às sanções previstas na </w:t>
      </w:r>
      <w:r>
        <w:fldChar w:fldCharType="begin"/>
      </w:r>
      <w:r>
        <w:instrText xml:space="preserve"> HYPERLINK "http://www.planalto.gov.br/ccivil_03/_ato2019-2022/2021/lei/L14133.htm" </w:instrText>
      </w:r>
      <w:r>
        <w:fldChar w:fldCharType="separate"/>
      </w:r>
      <w:r>
        <w:rPr>
          <w:rStyle w:val="14"/>
          <w:sz w:val="24"/>
          <w:szCs w:val="24"/>
        </w:rPr>
        <w:t>Lei nº 14.133, de 2021</w:t>
      </w:r>
      <w:r>
        <w:rPr>
          <w:rStyle w:val="14"/>
          <w:sz w:val="24"/>
          <w:szCs w:val="24"/>
        </w:rPr>
        <w:fldChar w:fldCharType="end"/>
      </w:r>
      <w:r>
        <w:rPr>
          <w:sz w:val="24"/>
          <w:szCs w:val="24"/>
        </w:rPr>
        <w:t>, e neste Edital, bem como a notificação ao Ministério Público para apuração de eventual responsabilidade criminal.</w:t>
      </w:r>
    </w:p>
    <w:p w14:paraId="2AD42C85">
      <w:pPr>
        <w:pStyle w:val="60"/>
        <w:spacing w:before="0" w:after="0" w:line="360" w:lineRule="auto"/>
        <w:ind w:firstLine="851"/>
        <w:rPr>
          <w:sz w:val="24"/>
          <w:szCs w:val="24"/>
        </w:rPr>
      </w:pPr>
      <w:r>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A89E7C1">
      <w:pPr>
        <w:pStyle w:val="60"/>
        <w:spacing w:before="0" w:after="0" w:line="360" w:lineRule="auto"/>
        <w:ind w:firstLine="851"/>
        <w:rPr>
          <w:sz w:val="24"/>
          <w:szCs w:val="24"/>
        </w:rPr>
      </w:pP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0D23319">
      <w:pPr>
        <w:pStyle w:val="60"/>
        <w:spacing w:before="0" w:after="0" w:line="360" w:lineRule="auto"/>
        <w:ind w:firstLine="851"/>
        <w:rPr>
          <w:sz w:val="24"/>
          <w:szCs w:val="24"/>
        </w:rPr>
      </w:pPr>
      <w:r>
        <w:rPr>
          <w:sz w:val="24"/>
          <w:szCs w:val="24"/>
        </w:rPr>
        <w:t>Serão disponibilizados para acesso público os documentos que compõem a proposta dos licitantes convocados para apresentação de propostas, após a fase de envio de lances.</w:t>
      </w:r>
    </w:p>
    <w:p w14:paraId="49756559">
      <w:pPr>
        <w:pStyle w:val="60"/>
        <w:spacing w:before="0" w:after="0" w:line="360" w:lineRule="auto"/>
        <w:ind w:firstLine="851"/>
        <w:rPr>
          <w:sz w:val="24"/>
          <w:szCs w:val="24"/>
        </w:rPr>
      </w:pPr>
      <w:r>
        <w:rPr>
          <w:sz w:val="24"/>
          <w:szCs w:val="24"/>
        </w:rPr>
        <w:t>O valor final mínimo ou o percentual de desconto final máximo parametrizado no sistema poderá ser alterado pelo fornecedor durante a fase de disputa, sendo vedado:</w:t>
      </w:r>
    </w:p>
    <w:p w14:paraId="0B00B102">
      <w:pPr>
        <w:pStyle w:val="62"/>
        <w:spacing w:before="0" w:after="0" w:line="360" w:lineRule="auto"/>
        <w:ind w:left="240" w:firstLine="851"/>
        <w:rPr>
          <w:sz w:val="24"/>
          <w:szCs w:val="24"/>
        </w:rPr>
      </w:pPr>
      <w:r>
        <w:rPr>
          <w:sz w:val="24"/>
          <w:szCs w:val="24"/>
        </w:rPr>
        <w:t>valor superior a lance já registrado pelo fornecedor no sistema, quando adotado o critério de julgamento por menor preço.</w:t>
      </w:r>
    </w:p>
    <w:p w14:paraId="0E212B10">
      <w:pPr>
        <w:pStyle w:val="60"/>
        <w:spacing w:before="0" w:after="0" w:line="360" w:lineRule="auto"/>
        <w:ind w:firstLine="851"/>
        <w:rPr>
          <w:sz w:val="24"/>
          <w:szCs w:val="24"/>
        </w:rPr>
      </w:pPr>
      <w:r>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196A25D">
      <w:pPr>
        <w:pStyle w:val="60"/>
        <w:spacing w:before="0" w:after="0" w:line="360" w:lineRule="auto"/>
        <w:ind w:firstLine="851"/>
        <w:rPr>
          <w:sz w:val="24"/>
          <w:szCs w:val="24"/>
        </w:rPr>
      </w:pPr>
      <w:r>
        <w:rPr>
          <w:sz w:val="24"/>
          <w:szCs w:val="24"/>
        </w:rPr>
        <w:t>O licitante deverá comunicar imediatamente ao provedor do sistema qualquer acontecimento que possa comprometer o sigilo ou a segurança, para imediato bloqueio de acesso.</w:t>
      </w:r>
    </w:p>
    <w:p w14:paraId="5B39743B">
      <w:pPr>
        <w:pStyle w:val="43"/>
        <w:spacing w:before="0" w:line="360" w:lineRule="auto"/>
        <w:ind w:firstLine="851"/>
        <w:rPr>
          <w:sz w:val="24"/>
          <w:szCs w:val="24"/>
        </w:rPr>
      </w:pPr>
      <w:bookmarkStart w:id="7" w:name="_Toc135469199"/>
      <w:r>
        <w:rPr>
          <w:sz w:val="24"/>
          <w:szCs w:val="24"/>
        </w:rPr>
        <w:t>DO PREENCHIMENTO DA PROPOSTA</w:t>
      </w:r>
      <w:bookmarkEnd w:id="7"/>
    </w:p>
    <w:p w14:paraId="1D5FAEDD">
      <w:pPr>
        <w:pStyle w:val="60"/>
        <w:bidi w:val="0"/>
        <w:ind w:left="2559" w:leftChars="0" w:hanging="432" w:firstLineChars="0"/>
        <w:rPr>
          <w:sz w:val="24"/>
          <w:szCs w:val="24"/>
        </w:rPr>
      </w:pPr>
      <w:r>
        <w:t xml:space="preserve"> </w:t>
      </w:r>
      <w:r>
        <w:rPr>
          <w:sz w:val="24"/>
          <w:szCs w:val="24"/>
        </w:rPr>
        <w:t xml:space="preserve">O  licitante  deverá  enviar  sua  proposta  mediante o preenchimento,  no  sistema  eletrônico,  dos  seguintes campos: </w:t>
      </w:r>
    </w:p>
    <w:p w14:paraId="13B37574">
      <w:pPr>
        <w:pStyle w:val="60"/>
        <w:bidi w:val="0"/>
        <w:ind w:left="2559" w:leftChars="0" w:hanging="432" w:firstLineChars="0"/>
        <w:rPr>
          <w:sz w:val="24"/>
          <w:szCs w:val="24"/>
        </w:rPr>
      </w:pPr>
      <w:r>
        <w:rPr>
          <w:rFonts w:hint="default"/>
          <w:sz w:val="24"/>
          <w:szCs w:val="24"/>
          <w:lang w:val="pt-BR"/>
        </w:rPr>
        <w:t>Valor Global De Sua Proposta.</w:t>
      </w:r>
    </w:p>
    <w:p w14:paraId="7DD3D173">
      <w:pPr>
        <w:spacing w:line="360" w:lineRule="auto"/>
        <w:ind w:firstLine="851"/>
        <w:jc w:val="both"/>
        <w:rPr>
          <w:rFonts w:ascii="Arial" w:hAnsi="Arial" w:cs="Arial"/>
        </w:rPr>
      </w:pPr>
      <w:r>
        <w:rPr>
          <w:rFonts w:ascii="Arial" w:hAnsi="Arial" w:cs="Arial"/>
        </w:rPr>
        <w:t>4.</w:t>
      </w:r>
      <w:r>
        <w:rPr>
          <w:rFonts w:hint="default" w:ascii="Arial" w:hAnsi="Arial" w:cs="Arial"/>
          <w:lang w:val="pt-BR"/>
        </w:rPr>
        <w:t>2</w:t>
      </w:r>
      <w:r>
        <w:rPr>
          <w:rFonts w:ascii="Arial" w:hAnsi="Arial" w:cs="Arial"/>
        </w:rPr>
        <w:t xml:space="preserve">. Descrição detalhada do objeto, contendo as informações similares à especificação do Projeto Básico ou Termo de Referência, conforme o caso. </w:t>
      </w:r>
    </w:p>
    <w:p w14:paraId="0AEC499B">
      <w:pPr>
        <w:spacing w:line="360" w:lineRule="auto"/>
        <w:ind w:firstLine="851"/>
        <w:jc w:val="both"/>
        <w:rPr>
          <w:rFonts w:ascii="Arial" w:hAnsi="Arial" w:cs="Arial"/>
        </w:rPr>
      </w:pPr>
      <w:r>
        <w:rPr>
          <w:rFonts w:ascii="Arial" w:hAnsi="Arial" w:cs="Arial"/>
        </w:rPr>
        <w:t>4.</w:t>
      </w:r>
      <w:r>
        <w:rPr>
          <w:rFonts w:hint="default" w:ascii="Arial" w:hAnsi="Arial" w:cs="Arial"/>
          <w:lang w:val="pt-BR"/>
        </w:rPr>
        <w:t>3</w:t>
      </w:r>
      <w:r>
        <w:rPr>
          <w:rFonts w:ascii="Arial" w:hAnsi="Arial" w:cs="Arial"/>
        </w:rPr>
        <w:t xml:space="preserve"> Os valores da proposta de preços deverão ser cotados em moeda nacional (Real); </w:t>
      </w:r>
    </w:p>
    <w:p w14:paraId="3378E8B0">
      <w:pPr>
        <w:spacing w:line="360" w:lineRule="auto"/>
        <w:ind w:firstLine="851"/>
        <w:jc w:val="both"/>
        <w:rPr>
          <w:rFonts w:hint="default" w:ascii="Arial" w:hAnsi="Arial" w:cs="Arial"/>
          <w:b/>
          <w:bCs/>
          <w:highlight w:val="none"/>
          <w:lang w:val="pt-BR"/>
        </w:rPr>
      </w:pPr>
      <w:r>
        <w:rPr>
          <w:rFonts w:ascii="Arial" w:hAnsi="Arial" w:cs="Arial"/>
        </w:rPr>
        <w:t>4.</w:t>
      </w:r>
      <w:r>
        <w:rPr>
          <w:rFonts w:hint="default" w:ascii="Arial" w:hAnsi="Arial" w:cs="Arial"/>
          <w:lang w:val="pt-BR"/>
        </w:rPr>
        <w:t>4</w:t>
      </w:r>
      <w:r>
        <w:rPr>
          <w:rFonts w:ascii="Arial" w:hAnsi="Arial" w:cs="Arial"/>
        </w:rPr>
        <w:t xml:space="preserve">.  </w:t>
      </w:r>
      <w:r>
        <w:rPr>
          <w:rFonts w:ascii="Arial" w:hAnsi="Arial" w:cs="Arial"/>
          <w:color w:val="000000"/>
          <w:highlight w:val="none"/>
        </w:rPr>
        <w:t xml:space="preserve">Após o julgamento, o licitante vencedor deverá reelaborar e apresentar à Administração, por meio eletrônico, </w:t>
      </w:r>
      <w:r>
        <w:rPr>
          <w:rFonts w:hint="default" w:ascii="Arial" w:hAnsi="Arial" w:cs="Arial"/>
          <w:b/>
          <w:bCs/>
          <w:color w:val="000000"/>
          <w:highlight w:val="none"/>
          <w:u w:val="single"/>
          <w:lang w:val="pt-BR"/>
        </w:rPr>
        <w:t xml:space="preserve">em anexo </w:t>
      </w:r>
      <w:r>
        <w:rPr>
          <w:rFonts w:ascii="Arial" w:hAnsi="Arial" w:cs="Arial"/>
          <w:color w:val="000000"/>
          <w:highlight w:val="none"/>
        </w:rPr>
        <w:t xml:space="preserve">as planilhas com indicação dos quantitativos e dos custos unitários, bem como o detalhamento das Bonificações e Despesas Indiretas (BDI) e dos </w:t>
      </w:r>
      <w:r>
        <w:rPr>
          <w:rFonts w:ascii="Arial" w:hAnsi="Arial" w:cs="Arial"/>
          <w:highlight w:val="none"/>
        </w:rPr>
        <w:t xml:space="preserve">Encargos Sociais (ES), </w:t>
      </w:r>
      <w:r>
        <w:rPr>
          <w:rFonts w:ascii="Arial" w:hAnsi="Arial" w:cs="Arial"/>
          <w:color w:val="000000"/>
          <w:highlight w:val="none"/>
          <w:u w:val="single"/>
        </w:rPr>
        <w:t xml:space="preserve">com os respectivos valores adequados ao valor final da proposta vencedora </w:t>
      </w:r>
      <w:r>
        <w:rPr>
          <w:rFonts w:ascii="Arial" w:hAnsi="Arial" w:cs="Arial"/>
          <w:highlight w:val="none"/>
        </w:rPr>
        <w:t>(</w:t>
      </w:r>
      <w:r>
        <w:rPr>
          <w:rFonts w:ascii="Arial" w:hAnsi="Arial" w:cs="Arial"/>
          <w:b/>
          <w:bCs/>
          <w:highlight w:val="none"/>
        </w:rPr>
        <w:t xml:space="preserve">MODELO ANEXO  </w:t>
      </w:r>
      <w:r>
        <w:rPr>
          <w:rFonts w:hint="default" w:ascii="Arial" w:hAnsi="Arial" w:cs="Arial"/>
          <w:b/>
          <w:bCs/>
          <w:highlight w:val="none"/>
          <w:lang w:val="pt-BR"/>
        </w:rPr>
        <w:t>III, VI</w:t>
      </w:r>
      <w:r>
        <w:rPr>
          <w:rFonts w:ascii="Arial" w:hAnsi="Arial" w:cs="Arial"/>
          <w:b/>
          <w:bCs/>
          <w:highlight w:val="none"/>
        </w:rPr>
        <w:t>)</w:t>
      </w:r>
      <w:r>
        <w:rPr>
          <w:rFonts w:hint="default" w:ascii="Arial" w:hAnsi="Arial" w:cs="Arial"/>
          <w:b/>
          <w:bCs/>
          <w:highlight w:val="none"/>
          <w:lang w:val="pt-BR"/>
        </w:rPr>
        <w:t>.</w:t>
      </w:r>
    </w:p>
    <w:p w14:paraId="419A3EC3">
      <w:pPr>
        <w:spacing w:line="360" w:lineRule="auto"/>
        <w:ind w:firstLine="851"/>
        <w:jc w:val="both"/>
        <w:rPr>
          <w:rFonts w:ascii="Arial" w:hAnsi="Arial" w:cs="Arial"/>
        </w:rPr>
      </w:pPr>
      <w:r>
        <w:rPr>
          <w:rFonts w:ascii="Arial" w:hAnsi="Arial" w:cs="Arial"/>
        </w:rPr>
        <w:t xml:space="preserve">Especialmente: </w:t>
      </w:r>
    </w:p>
    <w:p w14:paraId="1273E679">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.1.  Planilha Orçamentária;  </w:t>
      </w:r>
    </w:p>
    <w:p w14:paraId="40ABC69D">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.2.  Cronograma físico-financeiro;  </w:t>
      </w:r>
    </w:p>
    <w:p w14:paraId="1553418F">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.3.  Planilha de Composição de BDI; </w:t>
      </w:r>
    </w:p>
    <w:p w14:paraId="7448CA9A">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.4.  Planilha de Encargos Sociais. </w:t>
      </w:r>
    </w:p>
    <w:p w14:paraId="2929CD95">
      <w:pPr>
        <w:spacing w:line="360" w:lineRule="auto"/>
        <w:ind w:firstLine="851"/>
        <w:jc w:val="both"/>
        <w:rPr>
          <w:rFonts w:ascii="Arial" w:hAnsi="Arial" w:cs="Arial"/>
        </w:rPr>
      </w:pPr>
      <w:r>
        <w:rPr>
          <w:rFonts w:ascii="Arial" w:hAnsi="Arial" w:cs="Arial"/>
        </w:rPr>
        <w:t xml:space="preserve"> 4.</w:t>
      </w:r>
      <w:r>
        <w:rPr>
          <w:rFonts w:hint="default" w:ascii="Arial" w:hAnsi="Arial" w:cs="Arial"/>
          <w:lang w:val="pt-BR"/>
        </w:rPr>
        <w:t>5</w:t>
      </w:r>
      <w:r>
        <w:rPr>
          <w:rFonts w:ascii="Arial" w:hAnsi="Arial" w:cs="Arial"/>
        </w:rPr>
        <w:t xml:space="preserve">. Todas as especificações do objeto contidas na proposta vinculam à Contratada. </w:t>
      </w:r>
    </w:p>
    <w:p w14:paraId="40F95AC3">
      <w:pPr>
        <w:spacing w:line="360" w:lineRule="auto"/>
        <w:ind w:firstLine="851"/>
        <w:jc w:val="both"/>
        <w:rPr>
          <w:rFonts w:ascii="Arial" w:hAnsi="Arial" w:cs="Arial"/>
        </w:rPr>
      </w:pPr>
      <w:r>
        <w:rPr>
          <w:rFonts w:ascii="Arial" w:hAnsi="Arial" w:cs="Arial"/>
        </w:rPr>
        <w:t>4.</w:t>
      </w:r>
      <w:r>
        <w:rPr>
          <w:rFonts w:hint="default" w:ascii="Arial" w:hAnsi="Arial" w:cs="Arial"/>
          <w:lang w:val="pt-BR"/>
        </w:rPr>
        <w:t>6</w:t>
      </w:r>
      <w:r>
        <w:rPr>
          <w:rFonts w:ascii="Arial" w:hAnsi="Arial" w:cs="Arial"/>
        </w:rPr>
        <w:t xml:space="preserve">. Nos valores propostos estarão inclusos todos os custos operacionais, encargos previdenciários, trabalhistas, tributários, comerciais e quaisquer outros que incidam   direta ou indiretamente na execução do objeto. </w:t>
      </w:r>
      <w:bookmarkStart w:id="8" w:name="page6"/>
      <w:bookmarkEnd w:id="8"/>
    </w:p>
    <w:p w14:paraId="143D8053">
      <w:pPr>
        <w:spacing w:line="360" w:lineRule="auto"/>
        <w:ind w:firstLine="851"/>
        <w:jc w:val="both"/>
        <w:rPr>
          <w:rFonts w:ascii="Arial" w:hAnsi="Arial" w:cs="Arial"/>
        </w:rPr>
      </w:pPr>
      <w:r>
        <w:rPr>
          <w:rFonts w:ascii="Arial" w:hAnsi="Arial" w:cs="Arial"/>
        </w:rPr>
        <w:t>4.</w:t>
      </w:r>
      <w:r>
        <w:rPr>
          <w:rFonts w:hint="default" w:ascii="Arial" w:hAnsi="Arial" w:cs="Arial"/>
          <w:lang w:val="pt-BR"/>
        </w:rPr>
        <w:t>7</w:t>
      </w:r>
      <w:r>
        <w:rPr>
          <w:rFonts w:ascii="Arial" w:hAnsi="Arial" w:cs="Arial"/>
        </w:rPr>
        <w:t>.</w:t>
      </w:r>
      <w:r>
        <w:rPr>
          <w:rFonts w:hint="default" w:ascii="Arial" w:hAnsi="Arial" w:cs="Arial"/>
          <w:lang w:val="pt-BR"/>
        </w:rPr>
        <w:t xml:space="preserve"> </w:t>
      </w:r>
      <w:r>
        <w:rPr>
          <w:rFonts w:ascii="Arial" w:hAnsi="Arial" w:cs="Arial"/>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 </w:t>
      </w:r>
    </w:p>
    <w:p w14:paraId="30174E3D">
      <w:pPr>
        <w:spacing w:line="360" w:lineRule="auto"/>
        <w:ind w:firstLine="851"/>
        <w:jc w:val="both"/>
        <w:rPr>
          <w:rFonts w:ascii="Arial" w:hAnsi="Arial" w:cs="Arial"/>
        </w:rPr>
      </w:pPr>
      <w:r>
        <w:rPr>
          <w:rFonts w:ascii="Arial" w:hAnsi="Arial" w:cs="Arial"/>
        </w:rPr>
        <w:t>4.</w:t>
      </w:r>
      <w:r>
        <w:rPr>
          <w:rFonts w:hint="default" w:ascii="Arial" w:hAnsi="Arial" w:cs="Arial"/>
          <w:lang w:val="pt-BR"/>
        </w:rPr>
        <w:t>8</w:t>
      </w:r>
      <w:r>
        <w:rPr>
          <w:rFonts w:ascii="Arial" w:hAnsi="Arial" w:cs="Arial"/>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 </w:t>
      </w:r>
      <w:r>
        <w:rPr>
          <w:rFonts w:ascii="Arial" w:hAnsi="Arial" w:cs="Arial"/>
          <w:b/>
          <w:bCs/>
        </w:rPr>
        <w:t>mantendo-se inalterado os valores ofertados</w:t>
      </w:r>
      <w:r>
        <w:rPr>
          <w:rFonts w:ascii="Arial" w:hAnsi="Arial" w:cs="Arial"/>
        </w:rPr>
        <w:t xml:space="preserve">.  </w:t>
      </w:r>
    </w:p>
    <w:p w14:paraId="4DCA43AC">
      <w:pPr>
        <w:spacing w:line="360" w:lineRule="auto"/>
        <w:ind w:firstLine="851"/>
        <w:jc w:val="both"/>
        <w:rPr>
          <w:rFonts w:ascii="Arial" w:hAnsi="Arial" w:cs="Arial"/>
        </w:rPr>
      </w:pPr>
      <w:r>
        <w:rPr>
          <w:rFonts w:ascii="Arial" w:hAnsi="Arial" w:cs="Arial"/>
        </w:rPr>
        <w:t>4.</w:t>
      </w:r>
      <w:r>
        <w:rPr>
          <w:rFonts w:hint="default" w:ascii="Arial" w:hAnsi="Arial" w:cs="Arial"/>
          <w:lang w:val="pt-BR"/>
        </w:rPr>
        <w:t>9</w:t>
      </w:r>
      <w:r>
        <w:rPr>
          <w:rFonts w:ascii="Arial" w:hAnsi="Arial" w:cs="Arial"/>
        </w:rPr>
        <w:t xml:space="preserve">. A empresa é a única responsável pela cotação correta dos encargos tributários. Em caso de erro ou cotação incompatível com o regime tributário a que se submete, serão adotadas as orientações a seguir: </w:t>
      </w:r>
    </w:p>
    <w:p w14:paraId="7D2BD9F3">
      <w:pPr>
        <w:spacing w:line="360" w:lineRule="auto"/>
        <w:ind w:firstLine="851"/>
        <w:jc w:val="both"/>
        <w:rPr>
          <w:rFonts w:ascii="Arial" w:hAnsi="Arial" w:cs="Arial"/>
        </w:rPr>
      </w:pPr>
      <w:r>
        <w:rPr>
          <w:rFonts w:ascii="Arial" w:hAnsi="Arial" w:cs="Arial"/>
        </w:rPr>
        <w:t>4.</w:t>
      </w:r>
      <w:r>
        <w:rPr>
          <w:rFonts w:hint="default" w:ascii="Arial" w:hAnsi="Arial" w:cs="Arial"/>
          <w:lang w:val="pt-BR"/>
        </w:rPr>
        <w:t>9</w:t>
      </w:r>
      <w:r>
        <w:rPr>
          <w:rFonts w:ascii="Arial" w:hAnsi="Arial" w:cs="Arial"/>
        </w:rPr>
        <w:t xml:space="preserve">.1.   cotação de percentual menor que o adequado: o percentual será mantido durante toda a execução contratual; </w:t>
      </w:r>
    </w:p>
    <w:p w14:paraId="0C924E66">
      <w:pPr>
        <w:spacing w:line="360" w:lineRule="auto"/>
        <w:ind w:firstLine="851"/>
        <w:jc w:val="both"/>
        <w:rPr>
          <w:rFonts w:ascii="Arial" w:hAnsi="Arial" w:cs="Arial"/>
        </w:rPr>
      </w:pPr>
      <w:r>
        <w:rPr>
          <w:rFonts w:ascii="Arial" w:hAnsi="Arial" w:cs="Arial"/>
        </w:rPr>
        <w:t>4.</w:t>
      </w:r>
      <w:r>
        <w:rPr>
          <w:rFonts w:hint="default" w:ascii="Arial" w:hAnsi="Arial" w:cs="Arial"/>
          <w:lang w:val="pt-BR"/>
        </w:rPr>
        <w:t>9</w:t>
      </w:r>
      <w:r>
        <w:rPr>
          <w:rFonts w:ascii="Arial" w:hAnsi="Arial" w:cs="Arial"/>
        </w:rPr>
        <w:t xml:space="preserve">.2.  </w:t>
      </w:r>
      <w:r>
        <w:rPr>
          <w:rFonts w:ascii="Arial" w:hAnsi="Arial" w:cs="Arial"/>
          <w:b/>
          <w:bCs/>
        </w:rPr>
        <w:t>cotação de percentual maior que o adequado:</w:t>
      </w:r>
      <w:r>
        <w:rPr>
          <w:rFonts w:ascii="Arial" w:hAnsi="Arial" w:cs="Arial"/>
        </w:rPr>
        <w:t xml:space="preserve"> o excesso será suprimido, unilateralmente, da planilha e haverá glosa, quando do pagamento, e/ou redução, quando da repactuação, para fins de total ressarcimento do débito. </w:t>
      </w:r>
    </w:p>
    <w:p w14:paraId="08495BC0">
      <w:pPr>
        <w:pStyle w:val="60"/>
        <w:numPr>
          <w:ilvl w:val="1"/>
          <w:numId w:val="0"/>
        </w:numPr>
        <w:spacing w:before="0" w:after="0" w:line="360" w:lineRule="auto"/>
        <w:ind w:firstLine="851"/>
        <w:rPr>
          <w:color w:val="auto"/>
          <w:sz w:val="24"/>
          <w:szCs w:val="24"/>
        </w:rPr>
      </w:pPr>
      <w:r>
        <w:rPr>
          <w:sz w:val="24"/>
          <w:szCs w:val="24"/>
        </w:rPr>
        <w:t>4.</w:t>
      </w:r>
      <w:r>
        <w:rPr>
          <w:rFonts w:hint="default"/>
          <w:sz w:val="24"/>
          <w:szCs w:val="24"/>
          <w:lang w:val="pt-BR"/>
        </w:rPr>
        <w:t>10</w:t>
      </w:r>
      <w:r>
        <w:rPr>
          <w:sz w:val="24"/>
          <w:szCs w:val="24"/>
        </w:rPr>
        <w:t xml:space="preserve">. Se o regime tributário da empresa implicar o recolhimento de tributos em percentuais variáveis, a cotação adequada será a que corresponde à média dos efetivos recolhimentos da empresa nos últimos doze </w:t>
      </w:r>
      <w:r>
        <w:rPr>
          <w:color w:val="auto"/>
          <w:sz w:val="24"/>
          <w:szCs w:val="24"/>
        </w:rPr>
        <w:t xml:space="preserve">meses. </w:t>
      </w:r>
    </w:p>
    <w:p w14:paraId="7CD0C854">
      <w:pPr>
        <w:pStyle w:val="62"/>
        <w:numPr>
          <w:ilvl w:val="2"/>
          <w:numId w:val="0"/>
        </w:numPr>
        <w:spacing w:before="0" w:after="0" w:line="360" w:lineRule="auto"/>
        <w:ind w:firstLine="851"/>
        <w:rPr>
          <w:color w:val="auto"/>
          <w:sz w:val="24"/>
          <w:szCs w:val="24"/>
        </w:rPr>
      </w:pPr>
      <w:r>
        <w:rPr>
          <w:sz w:val="24"/>
          <w:szCs w:val="24"/>
        </w:rPr>
        <w:t>4.</w:t>
      </w:r>
      <w:r>
        <w:rPr>
          <w:rFonts w:hint="default"/>
          <w:sz w:val="24"/>
          <w:szCs w:val="24"/>
          <w:lang w:val="pt-BR"/>
        </w:rPr>
        <w:t>11.</w:t>
      </w:r>
      <w:r>
        <w:rPr>
          <w:sz w:val="24"/>
          <w:szCs w:val="24"/>
        </w:rPr>
        <w:t xml:space="preserve"> Independentemente do percentual de tributo inserido na planilha, no pagamento dos serviços, </w:t>
      </w:r>
      <w:r>
        <w:rPr>
          <w:b/>
          <w:bCs/>
          <w:sz w:val="24"/>
          <w:szCs w:val="24"/>
        </w:rPr>
        <w:t>serão retidos na fonte os percentuais estabelecidos na legislação vigente</w:t>
      </w:r>
      <w:r>
        <w:rPr>
          <w:sz w:val="24"/>
          <w:szCs w:val="24"/>
        </w:rPr>
        <w:t xml:space="preserve">.  </w:t>
      </w:r>
    </w:p>
    <w:p w14:paraId="74460CDC">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2</w:t>
      </w:r>
      <w:r>
        <w:rPr>
          <w:sz w:val="24"/>
          <w:szCs w:val="24"/>
        </w:rPr>
        <w:t xml:space="preserve"> Todas as especificações do objeto contidas na proposta vinculam o licitante.</w:t>
      </w:r>
    </w:p>
    <w:p w14:paraId="6785584B">
      <w:pPr>
        <w:pStyle w:val="62"/>
        <w:numPr>
          <w:ilvl w:val="2"/>
          <w:numId w:val="0"/>
        </w:numPr>
        <w:spacing w:before="0" w:after="0" w:line="360" w:lineRule="auto"/>
        <w:ind w:firstLine="851"/>
        <w:rPr>
          <w:color w:val="000000" w:themeColor="text1"/>
          <w:sz w:val="24"/>
          <w:szCs w:val="24"/>
          <w14:textFill>
            <w14:solidFill>
              <w14:schemeClr w14:val="tx1"/>
            </w14:solidFill>
          </w14:textFill>
        </w:rPr>
      </w:pPr>
      <w:r>
        <w:rPr>
          <w:rStyle w:val="53"/>
          <w:sz w:val="24"/>
          <w:szCs w:val="24"/>
          <w:shd w:val="clear" w:color="auto" w:fill="FFFFFF"/>
        </w:rPr>
        <w:t>4.1</w:t>
      </w:r>
      <w:r>
        <w:rPr>
          <w:rStyle w:val="53"/>
          <w:rFonts w:hint="default"/>
          <w:sz w:val="24"/>
          <w:szCs w:val="24"/>
          <w:shd w:val="clear" w:color="auto" w:fill="FFFFFF"/>
          <w:lang w:val="pt-BR"/>
        </w:rPr>
        <w:t>3</w:t>
      </w:r>
      <w:r>
        <w:rPr>
          <w:rStyle w:val="53"/>
          <w:sz w:val="24"/>
          <w:szCs w:val="24"/>
          <w:shd w:val="clear" w:color="auto" w:fill="FFFFFF"/>
        </w:rPr>
        <w:t> </w:t>
      </w:r>
      <w:r>
        <w:rPr>
          <w:color w:val="000000" w:themeColor="text1"/>
          <w:sz w:val="24"/>
          <w:szCs w:val="24"/>
          <w14:textFill>
            <w14:solidFill>
              <w14:schemeClr w14:val="tx1"/>
            </w14:solidFill>
          </w14:textFill>
        </w:rPr>
        <w:t xml:space="preserve">O licitante </w:t>
      </w:r>
      <w:r>
        <w:rPr>
          <w:b/>
          <w:bCs/>
          <w:color w:val="000000" w:themeColor="text1"/>
          <w:sz w:val="24"/>
          <w:szCs w:val="24"/>
          <w14:textFill>
            <w14:solidFill>
              <w14:schemeClr w14:val="tx1"/>
            </w14:solidFill>
          </w14:textFill>
        </w:rPr>
        <w:t>NÃO</w:t>
      </w:r>
      <w:r>
        <w:rPr>
          <w:color w:val="000000" w:themeColor="text1"/>
          <w:sz w:val="24"/>
          <w:szCs w:val="24"/>
          <w14:textFill>
            <w14:solidFill>
              <w14:schemeClr w14:val="tx1"/>
            </w14:solidFill>
          </w14:textFill>
        </w:rPr>
        <w:t xml:space="preserve"> poderá oferecer proposta em quantitativo inferior ao máximo previsto para contratação.</w:t>
      </w:r>
      <w:r>
        <w:rPr>
          <w:rStyle w:val="54"/>
          <w:color w:val="000000" w:themeColor="text1"/>
          <w:sz w:val="24"/>
          <w:szCs w:val="24"/>
          <w:shd w:val="clear" w:color="auto" w:fill="FFFFFF"/>
          <w14:textFill>
            <w14:solidFill>
              <w14:schemeClr w14:val="tx1"/>
            </w14:solidFill>
          </w14:textFill>
        </w:rPr>
        <w:t> </w:t>
      </w:r>
    </w:p>
    <w:p w14:paraId="1082F1EF">
      <w:pPr>
        <w:pStyle w:val="60"/>
        <w:numPr>
          <w:ilvl w:val="1"/>
          <w:numId w:val="0"/>
        </w:numPr>
        <w:spacing w:before="0" w:after="0" w:line="360" w:lineRule="auto"/>
        <w:ind w:firstLine="851"/>
        <w:rPr>
          <w:sz w:val="24"/>
          <w:szCs w:val="24"/>
          <w:highlight w:val="none"/>
        </w:rPr>
      </w:pPr>
      <w:r>
        <w:rPr>
          <w:sz w:val="24"/>
          <w:szCs w:val="24"/>
        </w:rPr>
        <w:t>4.1</w:t>
      </w:r>
      <w:r>
        <w:rPr>
          <w:rFonts w:hint="default"/>
          <w:sz w:val="24"/>
          <w:szCs w:val="24"/>
          <w:lang w:val="pt-BR"/>
        </w:rPr>
        <w:t>4</w:t>
      </w:r>
      <w:r>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w:t>
      </w:r>
      <w:r>
        <w:rPr>
          <w:sz w:val="24"/>
          <w:szCs w:val="24"/>
          <w:highlight w:val="none"/>
        </w:rPr>
        <w:t>exto.</w:t>
      </w:r>
    </w:p>
    <w:p w14:paraId="402286D9">
      <w:pPr>
        <w:pStyle w:val="107"/>
        <w:numPr>
          <w:ilvl w:val="0"/>
          <w:numId w:val="0"/>
        </w:numPr>
        <w:shd w:val="clear" w:color="auto" w:fill="D6E3BC" w:themeFill="accent3" w:themeFillTint="66"/>
        <w:ind w:firstLine="708" w:firstLineChars="0"/>
        <w:rPr>
          <w:highlight w:val="none"/>
        </w:rPr>
      </w:pPr>
      <w:r>
        <w:rPr>
          <w:rFonts w:hint="default"/>
          <w:i w:val="0"/>
          <w:iCs w:val="0"/>
          <w:color w:val="auto"/>
          <w:sz w:val="24"/>
          <w:szCs w:val="24"/>
          <w:highlight w:val="none"/>
          <w:lang w:val="pt-BR"/>
        </w:rPr>
        <w:t xml:space="preserve">4.15 </w:t>
      </w:r>
      <w:r>
        <w:rPr>
          <w:i w:val="0"/>
          <w:iCs w:val="0"/>
          <w:color w:val="auto"/>
          <w:sz w:val="24"/>
          <w:szCs w:val="24"/>
          <w:highlight w:val="none"/>
        </w:rPr>
        <w:t>Na presente licitação, a Microempresa e a Empresa de Pequeno Porte poderão se beneficiar do regime de tributação pelo Simples Nacional, quando assim autorizadas pela Lei Complementar n. 123/2006.</w:t>
      </w:r>
    </w:p>
    <w:p w14:paraId="62F5C323">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6</w:t>
      </w:r>
      <w:r>
        <w:rPr>
          <w:sz w:val="24"/>
          <w:szCs w:val="24"/>
        </w:rPr>
        <w:t xml:space="preserve"> 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6C2457">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7</w:t>
      </w:r>
      <w:r>
        <w:rPr>
          <w:sz w:val="24"/>
          <w:szCs w:val="24"/>
        </w:rPr>
        <w:t xml:space="preserve"> O prazo de validade da proposta não será inferior a </w:t>
      </w:r>
      <w:r>
        <w:rPr>
          <w:b/>
          <w:bCs/>
          <w:color w:val="FF0000"/>
          <w:sz w:val="24"/>
          <w:szCs w:val="24"/>
        </w:rPr>
        <w:t>60 (sessenta)</w:t>
      </w:r>
      <w:r>
        <w:rPr>
          <w:color w:val="FF0000"/>
          <w:sz w:val="24"/>
          <w:szCs w:val="24"/>
        </w:rPr>
        <w:t xml:space="preserve"> </w:t>
      </w:r>
      <w:r>
        <w:rPr>
          <w:sz w:val="24"/>
          <w:szCs w:val="24"/>
        </w:rPr>
        <w:t>dias</w:t>
      </w:r>
      <w:r>
        <w:rPr>
          <w:b/>
          <w:sz w:val="24"/>
          <w:szCs w:val="24"/>
        </w:rPr>
        <w:t>,</w:t>
      </w:r>
      <w:r>
        <w:rPr>
          <w:sz w:val="24"/>
          <w:szCs w:val="24"/>
        </w:rPr>
        <w:t xml:space="preserve"> a contar da data de sua apresentação.</w:t>
      </w:r>
    </w:p>
    <w:p w14:paraId="197115BD">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8</w:t>
      </w:r>
      <w:r>
        <w:rPr>
          <w:sz w:val="24"/>
          <w:szCs w:val="24"/>
        </w:rPr>
        <w:t xml:space="preserve"> Os licitantes devem respeitar os preços máximos estabelecidos </w:t>
      </w:r>
      <w:r>
        <w:rPr>
          <w:rFonts w:hint="default"/>
          <w:sz w:val="24"/>
          <w:szCs w:val="24"/>
          <w:lang w:val="pt-BR"/>
        </w:rPr>
        <w:t xml:space="preserve">pela Administração, </w:t>
      </w:r>
      <w:r>
        <w:rPr>
          <w:sz w:val="24"/>
          <w:szCs w:val="24"/>
        </w:rPr>
        <w:t xml:space="preserve"> quando participarem de licitações públicas;</w:t>
      </w:r>
    </w:p>
    <w:p w14:paraId="24650D4B">
      <w:pPr>
        <w:pStyle w:val="43"/>
        <w:spacing w:before="0" w:line="360" w:lineRule="auto"/>
        <w:ind w:firstLine="851"/>
        <w:rPr>
          <w:sz w:val="24"/>
          <w:szCs w:val="24"/>
        </w:rPr>
      </w:pPr>
      <w:bookmarkStart w:id="9" w:name="_Toc135469200"/>
      <w:bookmarkStart w:id="10" w:name="_Hlk114646655"/>
      <w:r>
        <w:rPr>
          <w:sz w:val="24"/>
          <w:szCs w:val="24"/>
        </w:rPr>
        <w:t xml:space="preserve"> ABERTURA DA SESSÃO, CLASSIFICAÇÃO DAS PROPOSTAS, FORMULAÇÃO DE LANCES</w:t>
      </w:r>
      <w:bookmarkEnd w:id="9"/>
      <w:r>
        <w:rPr>
          <w:sz w:val="24"/>
          <w:szCs w:val="24"/>
        </w:rPr>
        <w:t xml:space="preserve"> E GARANTIA DA PROPOSTA </w:t>
      </w:r>
    </w:p>
    <w:p w14:paraId="7C6DB102">
      <w:pPr>
        <w:spacing w:line="360" w:lineRule="auto"/>
        <w:ind w:firstLine="851"/>
        <w:jc w:val="both"/>
        <w:rPr>
          <w:rFonts w:ascii="Arial" w:hAnsi="Arial" w:cs="Arial"/>
        </w:rPr>
      </w:pPr>
      <w:r>
        <w:rPr>
          <w:rFonts w:ascii="Arial" w:hAnsi="Arial" w:cs="Arial"/>
        </w:rPr>
        <w:t xml:space="preserve">5.1. A abertura da presente licitação dar-se-á em sessão pública, por meio de sistema eletrônico, na data, horário e local indicados neste Edital. </w:t>
      </w:r>
    </w:p>
    <w:p w14:paraId="4D92A99B">
      <w:pPr>
        <w:spacing w:line="360" w:lineRule="auto"/>
        <w:ind w:firstLine="851"/>
        <w:jc w:val="both"/>
        <w:rPr>
          <w:rFonts w:ascii="Arial" w:hAnsi="Arial" w:cs="Arial"/>
        </w:rPr>
      </w:pPr>
      <w:r>
        <w:rPr>
          <w:rFonts w:ascii="Arial" w:hAnsi="Arial" w:cs="Arial"/>
        </w:rPr>
        <w:t xml:space="preserve">5.2. O Agente de Contratação verificará as propostas apresentadas, desclassificando desde logo aquelas que não estejam em conformidade com os requisitos estabelecidos neste Edital, contenham vícios insanáveis, ilegalidades, ou não apresentem as especificações exigidas no Projeto Básico.  </w:t>
      </w:r>
    </w:p>
    <w:p w14:paraId="2D5038C4">
      <w:pPr>
        <w:spacing w:line="360" w:lineRule="auto"/>
        <w:ind w:firstLine="851"/>
        <w:jc w:val="both"/>
        <w:rPr>
          <w:rFonts w:ascii="Arial" w:hAnsi="Arial" w:cs="Arial"/>
        </w:rPr>
      </w:pPr>
      <w:r>
        <w:rPr>
          <w:rFonts w:ascii="Arial" w:hAnsi="Arial" w:cs="Arial"/>
        </w:rPr>
        <w:t xml:space="preserve">5.1.1. Deverá ser apresentada, </w:t>
      </w:r>
      <w:r>
        <w:rPr>
          <w:rFonts w:ascii="Arial" w:hAnsi="Arial" w:cs="Arial"/>
          <w:b/>
          <w:bCs/>
        </w:rPr>
        <w:t>sob pena de desclassificação</w:t>
      </w:r>
      <w:r>
        <w:rPr>
          <w:rFonts w:ascii="Arial" w:hAnsi="Arial" w:cs="Arial"/>
        </w:rPr>
        <w:t xml:space="preserve">, </w:t>
      </w:r>
      <w:r>
        <w:rPr>
          <w:rFonts w:ascii="Arial" w:hAnsi="Arial" w:cs="Arial"/>
          <w:b/>
          <w:bCs/>
        </w:rPr>
        <w:t>DECLARAÇÃO</w:t>
      </w:r>
      <w:r>
        <w:rPr>
          <w:rFonts w:ascii="Arial" w:hAnsi="Arial" w:cs="Arial"/>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42CDD7C6">
      <w:pPr>
        <w:spacing w:line="360" w:lineRule="auto"/>
        <w:ind w:firstLine="851"/>
        <w:jc w:val="both"/>
        <w:rPr>
          <w:rFonts w:ascii="Arial" w:hAnsi="Arial" w:cs="Arial"/>
        </w:rPr>
      </w:pPr>
      <w:r>
        <w:rPr>
          <w:rFonts w:ascii="Arial" w:hAnsi="Arial" w:cs="Arial"/>
        </w:rPr>
        <w:t xml:space="preserve">5.1.2.  Também será desclassificada a proposta que identifique o licitante. </w:t>
      </w:r>
    </w:p>
    <w:p w14:paraId="74E7B99C">
      <w:pPr>
        <w:spacing w:line="360" w:lineRule="auto"/>
        <w:ind w:firstLine="851"/>
        <w:jc w:val="both"/>
        <w:rPr>
          <w:rFonts w:ascii="Arial" w:hAnsi="Arial" w:cs="Arial"/>
        </w:rPr>
      </w:pPr>
      <w:r>
        <w:rPr>
          <w:rFonts w:ascii="Arial" w:hAnsi="Arial" w:cs="Arial"/>
        </w:rPr>
        <w:t xml:space="preserve">5.1.3. A desclassificação será sempre fundamentada e registrada no sistema, com acompanhamento em tempo real por todos os participantes.  </w:t>
      </w:r>
    </w:p>
    <w:p w14:paraId="781908ED">
      <w:pPr>
        <w:spacing w:line="360" w:lineRule="auto"/>
        <w:ind w:firstLine="851"/>
        <w:jc w:val="both"/>
        <w:rPr>
          <w:rFonts w:ascii="Arial" w:hAnsi="Arial" w:cs="Arial"/>
        </w:rPr>
      </w:pPr>
      <w:r>
        <w:rPr>
          <w:rFonts w:ascii="Arial" w:hAnsi="Arial" w:cs="Arial"/>
        </w:rPr>
        <w:t xml:space="preserve">5.1.4.   A não desclassificação da proposta não impede o seu julgamento definitivo em sentido contrário, levado a efeito na fase de aceitação. </w:t>
      </w:r>
    </w:p>
    <w:p w14:paraId="29B0CEA6">
      <w:pPr>
        <w:spacing w:line="360" w:lineRule="auto"/>
        <w:ind w:firstLine="851"/>
        <w:jc w:val="both"/>
        <w:rPr>
          <w:rFonts w:ascii="Arial" w:hAnsi="Arial" w:cs="Arial"/>
        </w:rPr>
      </w:pPr>
      <w:r>
        <w:rPr>
          <w:rFonts w:ascii="Arial" w:hAnsi="Arial" w:cs="Arial"/>
        </w:rPr>
        <w:t xml:space="preserve">5.1.5. O sistema ordenará automaticamente as propostas classificadas, sendo que somente estas participarão da fase de lances.  </w:t>
      </w:r>
    </w:p>
    <w:p w14:paraId="3C1D9B70">
      <w:pPr>
        <w:spacing w:line="360" w:lineRule="auto"/>
        <w:ind w:firstLine="851"/>
        <w:jc w:val="both"/>
        <w:rPr>
          <w:rFonts w:ascii="Arial" w:hAnsi="Arial" w:cs="Arial"/>
        </w:rPr>
      </w:pPr>
      <w:r>
        <w:rPr>
          <w:rFonts w:ascii="Arial" w:hAnsi="Arial" w:cs="Arial"/>
        </w:rPr>
        <w:t xml:space="preserve">5.3. O sistema disponibilizará campo próprio para troca de mensagens entre o Agente de Contratação e os licitantes.  </w:t>
      </w:r>
    </w:p>
    <w:p w14:paraId="4F58BE0F">
      <w:pPr>
        <w:spacing w:line="360" w:lineRule="auto"/>
        <w:ind w:firstLine="851"/>
        <w:jc w:val="both"/>
        <w:rPr>
          <w:rFonts w:ascii="Arial" w:hAnsi="Arial" w:cs="Arial"/>
        </w:rPr>
      </w:pPr>
      <w:r>
        <w:rPr>
          <w:rFonts w:ascii="Arial" w:hAnsi="Arial" w:cs="Arial"/>
        </w:rPr>
        <w:t xml:space="preserve">5.4. Iniciada a etapa competitiva, os licitantes deverão encaminhar lances exclusivamente por meio de sistema eletrônico, sendo imediatamente informados do seu recebimento e do valor consignado no registro. </w:t>
      </w:r>
    </w:p>
    <w:p w14:paraId="3609546D">
      <w:pPr>
        <w:spacing w:line="360" w:lineRule="auto"/>
        <w:ind w:firstLine="851"/>
        <w:jc w:val="both"/>
        <w:rPr>
          <w:rFonts w:ascii="Arial" w:hAnsi="Arial" w:cs="Arial"/>
        </w:rPr>
      </w:pPr>
      <w:r>
        <w:rPr>
          <w:rFonts w:ascii="Arial" w:hAnsi="Arial" w:cs="Arial"/>
        </w:rPr>
        <w:t xml:space="preserve">5.5. O lance deverá ser ofertado pelo valor </w:t>
      </w:r>
      <w:r>
        <w:rPr>
          <w:rFonts w:ascii="Arial" w:hAnsi="Arial" w:cs="Arial"/>
          <w:b/>
          <w:bCs/>
        </w:rPr>
        <w:t>global</w:t>
      </w:r>
      <w:r>
        <w:rPr>
          <w:rFonts w:ascii="Arial" w:hAnsi="Arial" w:cs="Arial"/>
        </w:rPr>
        <w:t xml:space="preserve">. </w:t>
      </w:r>
    </w:p>
    <w:p w14:paraId="6BF258A8">
      <w:pPr>
        <w:spacing w:line="360" w:lineRule="auto"/>
        <w:ind w:firstLine="851"/>
        <w:jc w:val="both"/>
        <w:rPr>
          <w:rFonts w:ascii="Arial" w:hAnsi="Arial" w:cs="Arial"/>
        </w:rPr>
      </w:pPr>
      <w:r>
        <w:rPr>
          <w:rFonts w:ascii="Arial" w:hAnsi="Arial" w:cs="Arial"/>
        </w:rPr>
        <w:t xml:space="preserve">8.6. Os licitantes poderão oferecer lances sucessivos, observando o horário fixado para abertura da sessão e as regras estabelecidas no Edital.  </w:t>
      </w:r>
    </w:p>
    <w:p w14:paraId="2F91618E">
      <w:pPr>
        <w:spacing w:line="360" w:lineRule="auto"/>
        <w:ind w:firstLine="851"/>
        <w:jc w:val="both"/>
        <w:rPr>
          <w:rFonts w:ascii="Arial" w:hAnsi="Arial" w:cs="Arial"/>
        </w:rPr>
      </w:pPr>
      <w:r>
        <w:rPr>
          <w:rFonts w:ascii="Arial" w:hAnsi="Arial" w:cs="Arial"/>
        </w:rPr>
        <w:t xml:space="preserve">5.7. O licitante somente poderá oferecer lance de valor inferior ao último por ele ofertado e registrado pelo sistema.  </w:t>
      </w:r>
    </w:p>
    <w:p w14:paraId="58BB815C">
      <w:pPr>
        <w:spacing w:line="360" w:lineRule="auto"/>
        <w:ind w:firstLine="851"/>
        <w:jc w:val="both"/>
        <w:rPr>
          <w:rFonts w:hint="default" w:ascii="Arial" w:hAnsi="Arial" w:cs="Arial"/>
          <w:b/>
          <w:bCs/>
          <w:lang w:val="pt-BR"/>
        </w:rPr>
      </w:pPr>
      <w:r>
        <w:rPr>
          <w:rFonts w:ascii="Arial" w:hAnsi="Arial" w:cs="Arial"/>
        </w:rPr>
        <w:t xml:space="preserve">5.8. O intervalo mínimo de diferença de valores ou percentuais entre os lances, que incidirá tanto em relação aos lances intermediários quanto em relação à proposta </w:t>
      </w:r>
      <w:r>
        <w:rPr>
          <w:rFonts w:hint="default" w:ascii="Arial" w:hAnsi="Arial" w:cs="Arial"/>
          <w:lang w:val="pt-BR"/>
        </w:rPr>
        <w:t xml:space="preserve">será de </w:t>
      </w:r>
      <w:r>
        <w:rPr>
          <w:rFonts w:hint="default" w:ascii="Arial" w:hAnsi="Arial" w:cs="Arial"/>
          <w:b/>
          <w:bCs/>
          <w:lang w:val="pt-BR"/>
        </w:rPr>
        <w:t>R$ 100,00 (cem reais).</w:t>
      </w:r>
    </w:p>
    <w:p w14:paraId="1E156BBA">
      <w:pPr>
        <w:spacing w:line="360" w:lineRule="auto"/>
        <w:ind w:firstLine="851"/>
        <w:jc w:val="both"/>
        <w:rPr>
          <w:rFonts w:ascii="Arial" w:hAnsi="Arial" w:cs="Arial"/>
        </w:rPr>
      </w:pPr>
      <w:r>
        <w:rPr>
          <w:rFonts w:ascii="Arial" w:hAnsi="Arial" w:cs="Arial"/>
        </w:rPr>
        <w:t>5.9. Será adotado para o envio de lances na concorrência eletrônica o modo de disputa</w:t>
      </w:r>
      <w:r>
        <w:rPr>
          <w:rFonts w:ascii="Arial" w:hAnsi="Arial" w:cs="Arial"/>
          <w:b/>
          <w:bCs/>
        </w:rPr>
        <w:t xml:space="preserve"> “aberta”, </w:t>
      </w:r>
      <w:r>
        <w:rPr>
          <w:rFonts w:ascii="Arial" w:hAnsi="Arial" w:cs="Arial"/>
        </w:rPr>
        <w:t xml:space="preserve">em que os licitantes apresentarão lances públicos e sucessivos, com lance final e fechado. </w:t>
      </w:r>
    </w:p>
    <w:p w14:paraId="30765EF1">
      <w:pPr>
        <w:spacing w:line="360" w:lineRule="auto"/>
        <w:ind w:firstLine="851"/>
        <w:jc w:val="both"/>
        <w:rPr>
          <w:rFonts w:ascii="Arial" w:hAnsi="Arial" w:cs="Arial"/>
          <w:highlight w:val="none"/>
        </w:rPr>
      </w:pPr>
      <w:r>
        <w:rPr>
          <w:rFonts w:ascii="Arial" w:hAnsi="Arial" w:cs="Arial"/>
        </w:rPr>
        <w:t>5.10.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w:t>
      </w:r>
      <w:r>
        <w:rPr>
          <w:rFonts w:ascii="Arial" w:hAnsi="Arial" w:cs="Arial"/>
          <w:highlight w:val="none"/>
        </w:rPr>
        <w:t xml:space="preserve">ances. </w:t>
      </w:r>
    </w:p>
    <w:p w14:paraId="3B834765">
      <w:pPr>
        <w:spacing w:line="360" w:lineRule="auto"/>
        <w:ind w:firstLine="851"/>
        <w:jc w:val="both"/>
        <w:rPr>
          <w:rFonts w:ascii="Arial" w:hAnsi="Arial" w:cs="Arial"/>
        </w:rPr>
      </w:pPr>
      <w:r>
        <w:rPr>
          <w:rFonts w:ascii="Arial" w:hAnsi="Arial" w:cs="Arial"/>
          <w:highlight w:val="none"/>
        </w:rPr>
        <w:t>5.1</w:t>
      </w:r>
      <w:r>
        <w:rPr>
          <w:rFonts w:hint="default" w:ascii="Arial" w:hAnsi="Arial" w:cs="Arial"/>
          <w:highlight w:val="none"/>
          <w:lang w:val="pt-BR"/>
        </w:rPr>
        <w:t>1</w:t>
      </w:r>
      <w:r>
        <w:rPr>
          <w:rFonts w:ascii="Arial" w:hAnsi="Arial" w:cs="Arial"/>
          <w:highlight w:val="none"/>
        </w:rPr>
        <w:t>.   Após o término dos prazos estabelecidos nos itens anteriores, o sistema ordenar</w:t>
      </w:r>
      <w:r>
        <w:rPr>
          <w:rFonts w:ascii="Arial" w:hAnsi="Arial" w:cs="Arial"/>
        </w:rPr>
        <w:t xml:space="preserve">á os lances segundo a ordem crescente de valores. </w:t>
      </w:r>
    </w:p>
    <w:p w14:paraId="3460C39C">
      <w:pPr>
        <w:spacing w:line="360" w:lineRule="auto"/>
        <w:ind w:firstLine="851"/>
        <w:jc w:val="both"/>
        <w:rPr>
          <w:rFonts w:ascii="Arial" w:hAnsi="Arial" w:cs="Arial"/>
        </w:rPr>
      </w:pPr>
      <w:r>
        <w:rPr>
          <w:rFonts w:ascii="Arial" w:hAnsi="Arial" w:cs="Arial"/>
        </w:rPr>
        <w:t>5.</w:t>
      </w:r>
      <w:r>
        <w:rPr>
          <w:rFonts w:hint="default" w:ascii="Arial" w:hAnsi="Arial" w:cs="Arial"/>
          <w:lang w:val="pt-BR"/>
        </w:rPr>
        <w:t>12</w:t>
      </w:r>
      <w:r>
        <w:rPr>
          <w:rFonts w:ascii="Arial" w:hAnsi="Arial" w:cs="Arial"/>
        </w:rPr>
        <w:t xml:space="preserve">. Encerrada a fase competitiva sem que  haja  a  prorrogação  automática  pelo  sistema,  poderá o  Agente de Contratação, assessorado pela equipe de apoio, justificadamente, admitir o reinício da sessão  pública de lances, em prol da consecução do melhor preço.  </w:t>
      </w:r>
    </w:p>
    <w:p w14:paraId="5FBB0E2F">
      <w:pPr>
        <w:spacing w:line="360" w:lineRule="auto"/>
        <w:ind w:firstLine="851"/>
        <w:jc w:val="both"/>
        <w:rPr>
          <w:rFonts w:ascii="Arial" w:hAnsi="Arial" w:cs="Arial"/>
        </w:rPr>
      </w:pPr>
      <w:r>
        <w:rPr>
          <w:rFonts w:ascii="Arial" w:hAnsi="Arial" w:cs="Arial"/>
        </w:rPr>
        <w:t>5.</w:t>
      </w:r>
      <w:r>
        <w:rPr>
          <w:rFonts w:hint="default" w:ascii="Arial" w:hAnsi="Arial" w:cs="Arial"/>
          <w:lang w:val="pt-BR"/>
        </w:rPr>
        <w:t>13</w:t>
      </w:r>
      <w:r>
        <w:rPr>
          <w:rFonts w:ascii="Arial" w:hAnsi="Arial" w:cs="Arial"/>
        </w:rPr>
        <w:t xml:space="preserve">.   Não serão aceitos dois ou mais lances de mesmo valor, prevalecendo aquele que for recebido e registrado em primeiro lugar. </w:t>
      </w:r>
    </w:p>
    <w:p w14:paraId="5C281716">
      <w:pPr>
        <w:spacing w:line="360" w:lineRule="auto"/>
        <w:ind w:firstLine="851"/>
        <w:jc w:val="both"/>
        <w:rPr>
          <w:rFonts w:ascii="Arial" w:hAnsi="Arial" w:cs="Arial"/>
        </w:rPr>
      </w:pPr>
      <w:r>
        <w:rPr>
          <w:rFonts w:ascii="Arial" w:hAnsi="Arial" w:cs="Arial"/>
        </w:rPr>
        <w:t>5.</w:t>
      </w:r>
      <w:r>
        <w:rPr>
          <w:rFonts w:hint="default" w:ascii="Arial" w:hAnsi="Arial" w:cs="Arial"/>
          <w:lang w:val="pt-BR"/>
        </w:rPr>
        <w:t>14</w:t>
      </w:r>
      <w:r>
        <w:rPr>
          <w:rFonts w:ascii="Arial" w:hAnsi="Arial" w:cs="Arial"/>
        </w:rPr>
        <w:t xml:space="preserve">.  Durante o transcurso da sessão pública, os licitantes serão informados, em tempo real, do valor do menor lance registrado, vedada a identificação do licitante.  </w:t>
      </w:r>
    </w:p>
    <w:p w14:paraId="06268DA5">
      <w:pPr>
        <w:spacing w:line="360" w:lineRule="auto"/>
        <w:ind w:firstLine="851"/>
        <w:jc w:val="both"/>
        <w:rPr>
          <w:rFonts w:ascii="Arial" w:hAnsi="Arial" w:cs="Arial"/>
        </w:rPr>
      </w:pPr>
      <w:r>
        <w:rPr>
          <w:rFonts w:ascii="Arial" w:hAnsi="Arial" w:cs="Arial"/>
        </w:rPr>
        <w:t>5.1</w:t>
      </w:r>
      <w:r>
        <w:rPr>
          <w:rFonts w:hint="default" w:ascii="Arial" w:hAnsi="Arial" w:cs="Arial"/>
          <w:lang w:val="pt-BR"/>
        </w:rPr>
        <w:t>5</w:t>
      </w:r>
      <w:r>
        <w:rPr>
          <w:rFonts w:ascii="Arial" w:hAnsi="Arial" w:cs="Arial"/>
        </w:rPr>
        <w:t xml:space="preserve">. No caso  de  desconexão  com o Agente  de  Contratação,  no  decorrer  da  etapa  competitiva  da  Concorrência, o sistema  eletrônico  poderá  permanecer  acessível  aos  licitantes para  a  recepção  dos  lances. </w:t>
      </w:r>
    </w:p>
    <w:p w14:paraId="142ED440">
      <w:pPr>
        <w:spacing w:line="360" w:lineRule="auto"/>
        <w:ind w:firstLine="851"/>
        <w:jc w:val="both"/>
        <w:rPr>
          <w:rFonts w:ascii="Arial" w:hAnsi="Arial" w:cs="Arial"/>
        </w:rPr>
      </w:pPr>
      <w:r>
        <w:rPr>
          <w:rFonts w:ascii="Arial" w:hAnsi="Arial" w:cs="Arial"/>
        </w:rPr>
        <w:t>5.1</w:t>
      </w:r>
      <w:r>
        <w:rPr>
          <w:rFonts w:hint="default" w:ascii="Arial" w:hAnsi="Arial" w:cs="Arial"/>
          <w:lang w:val="pt-BR"/>
        </w:rPr>
        <w:t>6</w:t>
      </w:r>
      <w:r>
        <w:rPr>
          <w:rFonts w:ascii="Arial" w:hAnsi="Arial" w:cs="Arial"/>
        </w:rPr>
        <w:t xml:space="preserve">.  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w:t>
      </w:r>
      <w:bookmarkStart w:id="11" w:name="page8"/>
      <w:bookmarkEnd w:id="11"/>
      <w:r>
        <w:rPr>
          <w:rFonts w:ascii="Arial" w:hAnsi="Arial" w:cs="Arial"/>
        </w:rPr>
        <w:t xml:space="preserve">utilizado para divulgação.  </w:t>
      </w:r>
    </w:p>
    <w:p w14:paraId="0E7D133E">
      <w:pPr>
        <w:spacing w:line="360" w:lineRule="auto"/>
        <w:ind w:firstLine="851"/>
        <w:jc w:val="both"/>
        <w:rPr>
          <w:rFonts w:ascii="Arial" w:hAnsi="Arial" w:cs="Arial"/>
        </w:rPr>
      </w:pPr>
      <w:r>
        <w:rPr>
          <w:rFonts w:ascii="Arial" w:hAnsi="Arial" w:cs="Arial"/>
        </w:rPr>
        <w:t>5.1</w:t>
      </w:r>
      <w:r>
        <w:rPr>
          <w:rFonts w:hint="default" w:ascii="Arial" w:hAnsi="Arial" w:cs="Arial"/>
          <w:lang w:val="pt-BR"/>
        </w:rPr>
        <w:t>8</w:t>
      </w:r>
      <w:r>
        <w:rPr>
          <w:rFonts w:ascii="Arial" w:hAnsi="Arial" w:cs="Arial"/>
        </w:rPr>
        <w:t xml:space="preserve">. O critério de julgamento adotado será menor preço, conforme definido em anexos acompanhados  a este Edital. </w:t>
      </w:r>
    </w:p>
    <w:p w14:paraId="23C36B2A">
      <w:pPr>
        <w:spacing w:line="360" w:lineRule="auto"/>
        <w:ind w:firstLine="851"/>
        <w:jc w:val="both"/>
        <w:rPr>
          <w:rFonts w:ascii="Arial" w:hAnsi="Arial" w:cs="Arial"/>
        </w:rPr>
      </w:pPr>
      <w:r>
        <w:rPr>
          <w:rFonts w:ascii="Arial" w:hAnsi="Arial" w:cs="Arial"/>
        </w:rPr>
        <w:t>5.</w:t>
      </w:r>
      <w:r>
        <w:rPr>
          <w:rFonts w:hint="default" w:ascii="Arial" w:hAnsi="Arial" w:cs="Arial"/>
          <w:lang w:val="pt-BR"/>
        </w:rPr>
        <w:t>19</w:t>
      </w:r>
      <w:r>
        <w:rPr>
          <w:rFonts w:ascii="Arial" w:hAnsi="Arial" w:cs="Arial"/>
        </w:rPr>
        <w:t xml:space="preserve">.  Caso o licitante não apresente lances, concorrerá com o valor de sua proposta.  </w:t>
      </w:r>
    </w:p>
    <w:p w14:paraId="27F89CB1">
      <w:pPr>
        <w:spacing w:line="360" w:lineRule="auto"/>
        <w:ind w:firstLine="851"/>
        <w:jc w:val="both"/>
        <w:rPr>
          <w:rFonts w:ascii="Arial" w:hAnsi="Arial" w:cs="Arial"/>
          <w:color w:val="000000" w:themeColor="text1"/>
          <w14:textFill>
            <w14:solidFill>
              <w14:schemeClr w14:val="tx1"/>
            </w14:solidFill>
          </w14:textFill>
        </w:rPr>
      </w:pPr>
      <w:r>
        <w:rPr>
          <w:rFonts w:ascii="Arial" w:hAnsi="Arial" w:cs="Arial"/>
        </w:rPr>
        <w:t>5.</w:t>
      </w:r>
      <w:r>
        <w:rPr>
          <w:rFonts w:hint="default" w:ascii="Arial" w:hAnsi="Arial" w:cs="Arial"/>
          <w:lang w:val="pt-BR"/>
        </w:rPr>
        <w:t>20</w:t>
      </w:r>
      <w:r>
        <w:rPr>
          <w:rFonts w:ascii="Arial" w:hAnsi="Arial" w:cs="Arial"/>
        </w:rPr>
        <w:t>.   Em relação a participação de microempresas e empresas de pequeno porte, uma vez encerrada a etapa de lances, será efetivada a verificação automática, junto à Receita Federal, do porte da entidade empresarial.</w:t>
      </w:r>
      <w:r>
        <w:rPr>
          <w:rFonts w:ascii="Arial" w:hAnsi="Arial" w:cs="Arial"/>
          <w:color w:val="000000" w:themeColor="text1"/>
          <w14:textFill>
            <w14:solidFill>
              <w14:schemeClr w14:val="tx1"/>
            </w14:solidFill>
          </w14:textFill>
        </w:rPr>
        <w:t xml:space="preserve"> O sistema identificará em coluna própria as microempresas e empresas de pequeno porte participantes, procedendo à comparação com os valores da primeira colocada, e esta for empresa de  maior porte, assim como das demais classificadas, para o fim de aplicar-se o disposto nos arts. 44 e 45  da LC nº 123, de 2006. </w:t>
      </w:r>
    </w:p>
    <w:p w14:paraId="504EF044">
      <w:pPr>
        <w:spacing w:line="360" w:lineRule="auto"/>
        <w:ind w:firstLine="851"/>
        <w:jc w:val="both"/>
        <w:rPr>
          <w:rFonts w:ascii="Arial" w:hAnsi="Arial" w:cs="Arial"/>
        </w:rPr>
      </w:pPr>
      <w:r>
        <w:rPr>
          <w:rFonts w:ascii="Arial" w:hAnsi="Arial" w:cs="Arial"/>
        </w:rPr>
        <w:t>5.2</w:t>
      </w:r>
      <w:r>
        <w:rPr>
          <w:rFonts w:hint="default" w:ascii="Arial" w:hAnsi="Arial" w:cs="Arial"/>
          <w:lang w:val="pt-BR"/>
        </w:rPr>
        <w:t>1</w:t>
      </w:r>
      <w:r>
        <w:rPr>
          <w:rFonts w:ascii="Arial" w:hAnsi="Arial" w:cs="Arial"/>
        </w:rPr>
        <w:t xml:space="preserve">   Nessas  condições,  as  propostas  de  microempresas  e  empresas  de  pequeno  porte  que  se  encontrarem na faixa de até </w:t>
      </w:r>
      <w:r>
        <w:rPr>
          <w:rFonts w:hint="default" w:ascii="Arial" w:hAnsi="Arial" w:cs="Arial"/>
          <w:b/>
          <w:bCs/>
          <w:highlight w:val="none"/>
          <w:lang w:val="pt-BR"/>
        </w:rPr>
        <w:t>10</w:t>
      </w:r>
      <w:r>
        <w:rPr>
          <w:rFonts w:ascii="Arial" w:hAnsi="Arial" w:cs="Arial"/>
          <w:b/>
          <w:bCs/>
          <w:highlight w:val="none"/>
        </w:rPr>
        <w:t>%</w:t>
      </w:r>
      <w:r>
        <w:rPr>
          <w:rFonts w:ascii="Arial" w:hAnsi="Arial" w:cs="Arial"/>
        </w:rPr>
        <w:t xml:space="preserve"> (</w:t>
      </w:r>
      <w:r>
        <w:rPr>
          <w:rFonts w:hint="default" w:ascii="Arial" w:hAnsi="Arial" w:cs="Arial"/>
          <w:lang w:val="pt-BR"/>
        </w:rPr>
        <w:t>dez</w:t>
      </w:r>
      <w:r>
        <w:rPr>
          <w:rFonts w:ascii="Arial" w:hAnsi="Arial" w:cs="Arial"/>
        </w:rPr>
        <w:t xml:space="preserve"> por cento) acima do melhor lance serão consideradas empatadas  com a primeira colocada. </w:t>
      </w:r>
    </w:p>
    <w:p w14:paraId="25DD288B">
      <w:pPr>
        <w:spacing w:line="360" w:lineRule="auto"/>
        <w:ind w:firstLine="851"/>
        <w:jc w:val="both"/>
        <w:rPr>
          <w:rFonts w:ascii="Arial" w:hAnsi="Arial" w:cs="Arial"/>
        </w:rPr>
      </w:pPr>
      <w:r>
        <w:rPr>
          <w:rFonts w:ascii="Arial" w:hAnsi="Arial" w:cs="Arial"/>
        </w:rPr>
        <w:t>5.2</w:t>
      </w:r>
      <w:r>
        <w:rPr>
          <w:rFonts w:hint="default" w:ascii="Arial" w:hAnsi="Arial" w:cs="Arial"/>
          <w:lang w:val="pt-BR"/>
        </w:rPr>
        <w:t>2</w:t>
      </w:r>
      <w:r>
        <w:rPr>
          <w:rFonts w:ascii="Arial" w:hAnsi="Arial" w:cs="Arial"/>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  </w:t>
      </w:r>
    </w:p>
    <w:p w14:paraId="3689076A">
      <w:pPr>
        <w:spacing w:line="360" w:lineRule="auto"/>
        <w:ind w:firstLine="851"/>
        <w:jc w:val="both"/>
        <w:rPr>
          <w:rFonts w:ascii="Arial" w:hAnsi="Arial" w:cs="Arial"/>
        </w:rPr>
      </w:pPr>
      <w:r>
        <w:rPr>
          <w:rFonts w:ascii="Arial" w:hAnsi="Arial" w:cs="Arial"/>
        </w:rPr>
        <w:t>5.2</w:t>
      </w:r>
      <w:r>
        <w:rPr>
          <w:rFonts w:hint="default" w:ascii="Arial" w:hAnsi="Arial" w:cs="Arial"/>
          <w:lang w:val="pt-BR"/>
        </w:rPr>
        <w:t>3</w:t>
      </w:r>
      <w:r>
        <w:rPr>
          <w:rFonts w:ascii="Arial" w:hAnsi="Arial" w:cs="Arial"/>
        </w:rPr>
        <w:t xml:space="preserve">.   Caso  a  microempresa  ou  a  empresa  de  pequeno  porte  melhor  classificada  desista  ou  não  se  manifeste no prazo estabelecido, serão convocadas as demais   licitantes microempresa e empresa de  pequeno porte que se encontrem naquele intervalo de </w:t>
      </w:r>
      <w:r>
        <w:rPr>
          <w:rFonts w:hint="default" w:ascii="Arial" w:hAnsi="Arial" w:cs="Arial"/>
          <w:b/>
          <w:bCs/>
          <w:lang w:val="pt-BR"/>
        </w:rPr>
        <w:t>10</w:t>
      </w:r>
      <w:r>
        <w:rPr>
          <w:rFonts w:ascii="Arial" w:hAnsi="Arial" w:cs="Arial"/>
          <w:b/>
          <w:bCs/>
        </w:rPr>
        <w:t>% (</w:t>
      </w:r>
      <w:r>
        <w:rPr>
          <w:rFonts w:hint="default" w:ascii="Arial" w:hAnsi="Arial" w:cs="Arial"/>
          <w:b/>
          <w:bCs/>
          <w:lang w:val="pt-BR"/>
        </w:rPr>
        <w:t>dez por</w:t>
      </w:r>
      <w:r>
        <w:rPr>
          <w:rFonts w:ascii="Arial" w:hAnsi="Arial" w:cs="Arial"/>
          <w:b/>
          <w:bCs/>
        </w:rPr>
        <w:t xml:space="preserve"> cento)</w:t>
      </w:r>
      <w:r>
        <w:rPr>
          <w:rFonts w:ascii="Arial" w:hAnsi="Arial" w:cs="Arial"/>
        </w:rPr>
        <w:t xml:space="preserve">, na ordem de classificação, para o exercício do mesmo direito, no prazo estabelecido no subitem anterior.  </w:t>
      </w:r>
    </w:p>
    <w:p w14:paraId="5E843DC5">
      <w:pPr>
        <w:spacing w:line="360" w:lineRule="auto"/>
        <w:ind w:firstLine="851"/>
        <w:jc w:val="both"/>
        <w:rPr>
          <w:rFonts w:ascii="Arial" w:hAnsi="Arial" w:cs="Arial"/>
          <w:highlight w:val="none"/>
        </w:rPr>
      </w:pPr>
      <w:r>
        <w:rPr>
          <w:rFonts w:ascii="Arial" w:hAnsi="Arial" w:cs="Arial"/>
        </w:rPr>
        <w:t>5.2</w:t>
      </w:r>
      <w:r>
        <w:rPr>
          <w:rFonts w:hint="default" w:ascii="Arial" w:hAnsi="Arial" w:cs="Arial"/>
          <w:lang w:val="pt-BR"/>
        </w:rPr>
        <w:t>4</w:t>
      </w:r>
      <w:r>
        <w:rPr>
          <w:rFonts w:ascii="Arial" w:hAnsi="Arial" w:cs="Arial"/>
        </w:rPr>
        <w:t xml:space="preserve">.  No caso de equivalência dos valores apresentados pelas microempresas e empresas de pequeno   porte que se encontrem nos intervalos estabelecidos nos subitens anteriores, será realizado </w:t>
      </w:r>
      <w:r>
        <w:rPr>
          <w:rFonts w:ascii="Arial" w:hAnsi="Arial" w:cs="Arial"/>
          <w:b/>
          <w:bCs/>
        </w:rPr>
        <w:t>sorteio</w:t>
      </w:r>
      <w:r>
        <w:rPr>
          <w:rFonts w:ascii="Arial" w:hAnsi="Arial" w:cs="Arial"/>
        </w:rPr>
        <w:t xml:space="preserve"> entre elas para que se identifique a</w:t>
      </w:r>
      <w:r>
        <w:rPr>
          <w:rFonts w:ascii="Arial" w:hAnsi="Arial" w:cs="Arial"/>
          <w:highlight w:val="none"/>
        </w:rPr>
        <w:t xml:space="preserve">quela que primeiro poderá apresentar melhor oferta.  </w:t>
      </w:r>
    </w:p>
    <w:p w14:paraId="612040F1">
      <w:pPr>
        <w:spacing w:line="360" w:lineRule="auto"/>
        <w:ind w:firstLine="851"/>
        <w:jc w:val="both"/>
        <w:rPr>
          <w:rFonts w:hint="default" w:ascii="Arial" w:hAnsi="Arial" w:cs="Arial"/>
          <w:sz w:val="24"/>
          <w:szCs w:val="24"/>
        </w:rPr>
      </w:pPr>
      <w:r>
        <w:rPr>
          <w:rFonts w:ascii="Arial" w:hAnsi="Arial" w:cs="Arial"/>
          <w:highlight w:val="none"/>
        </w:rPr>
        <w:t>5.2</w:t>
      </w:r>
      <w:r>
        <w:rPr>
          <w:rFonts w:hint="default" w:ascii="Arial" w:hAnsi="Arial" w:cs="Arial"/>
          <w:highlight w:val="none"/>
          <w:lang w:val="pt-BR"/>
        </w:rPr>
        <w:t>5</w:t>
      </w:r>
      <w:r>
        <w:rPr>
          <w:rFonts w:ascii="Arial" w:hAnsi="Arial" w:cs="Arial"/>
          <w:highlight w:val="none"/>
        </w:rPr>
        <w:t xml:space="preserve">. </w:t>
      </w:r>
      <w:r>
        <w:rPr>
          <w:rFonts w:hint="default" w:ascii="Arial" w:hAnsi="Arial" w:cs="Arial"/>
          <w:sz w:val="24"/>
          <w:szCs w:val="24"/>
        </w:rPr>
        <w:t xml:space="preserve">Havendo eventual empate entre propostas ou lances, o critério de desempate será aquele previsto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"art60" </w:instrText>
      </w:r>
      <w:r>
        <w:rPr>
          <w:rFonts w:hint="default" w:ascii="Arial" w:hAnsi="Arial" w:cs="Arial"/>
          <w:sz w:val="24"/>
          <w:szCs w:val="24"/>
        </w:rPr>
        <w:fldChar w:fldCharType="separate"/>
      </w:r>
      <w:r>
        <w:rPr>
          <w:rStyle w:val="14"/>
          <w:rFonts w:hint="default" w:ascii="Arial" w:hAnsi="Arial" w:eastAsia="Arial" w:cs="Arial"/>
          <w:sz w:val="24"/>
          <w:szCs w:val="24"/>
        </w:rPr>
        <w:t>art</w:t>
      </w:r>
      <w:r>
        <w:rPr>
          <w:rStyle w:val="14"/>
          <w:rFonts w:hint="default" w:ascii="Arial" w:hAnsi="Arial" w:cs="Arial"/>
          <w:sz w:val="24"/>
          <w:szCs w:val="24"/>
        </w:rPr>
        <w:t>. 60 da Lei nº 14.133, de 2021</w:t>
      </w:r>
      <w:r>
        <w:rPr>
          <w:rStyle w:val="14"/>
          <w:rFonts w:hint="default" w:ascii="Arial" w:hAnsi="Arial" w:cs="Arial"/>
          <w:sz w:val="24"/>
          <w:szCs w:val="24"/>
        </w:rPr>
        <w:fldChar w:fldCharType="end"/>
      </w:r>
      <w:r>
        <w:rPr>
          <w:rFonts w:hint="default" w:ascii="Arial" w:hAnsi="Arial" w:cs="Arial"/>
          <w:sz w:val="24"/>
          <w:szCs w:val="24"/>
        </w:rPr>
        <w:t>, nesta ordem:</w:t>
      </w:r>
    </w:p>
    <w:p w14:paraId="2C676262">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 disputa final, hipótese em que os licitantes empatados poderão apresentar nova proposta em ato contínuo à classificação;</w:t>
      </w:r>
    </w:p>
    <w:p w14:paraId="3747AE1E">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1</w:t>
      </w:r>
      <w:r>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7DDFD9EC">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2</w:t>
      </w:r>
      <w:r>
        <w:rPr>
          <w:sz w:val="24"/>
          <w:szCs w:val="24"/>
        </w:rPr>
        <w:t xml:space="preserve"> desenvolvimento pelo licitante de ações de equidade entre homens e mulheres no ambiente de trabalho, conforme regulamento;</w:t>
      </w:r>
    </w:p>
    <w:p w14:paraId="73D3D550">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3</w:t>
      </w:r>
      <w:r>
        <w:rPr>
          <w:sz w:val="24"/>
          <w:szCs w:val="24"/>
        </w:rPr>
        <w:t xml:space="preserve"> desenvolvimento pelo licitante de programa de integridade, conforme orientações dos órgãos de controle.</w:t>
      </w:r>
    </w:p>
    <w:p w14:paraId="383754CB">
      <w:pPr>
        <w:pStyle w:val="62"/>
        <w:numPr>
          <w:ilvl w:val="2"/>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4</w:t>
      </w:r>
      <w:r>
        <w:rPr>
          <w:sz w:val="24"/>
          <w:szCs w:val="24"/>
        </w:rPr>
        <w:t xml:space="preserve"> Persistindo o empate, será assegurada preferência, sucessivamente, aos bens e serviços produzidos ou prestados por:</w:t>
      </w:r>
    </w:p>
    <w:p w14:paraId="3437C9C6">
      <w:pPr>
        <w:pStyle w:val="63"/>
        <w:numPr>
          <w:ilvl w:val="3"/>
          <w:numId w:val="0"/>
        </w:numPr>
        <w:spacing w:before="0" w:after="0" w:line="360" w:lineRule="auto"/>
        <w:ind w:firstLine="851"/>
        <w:rPr>
          <w:sz w:val="24"/>
          <w:szCs w:val="24"/>
        </w:rPr>
      </w:pPr>
      <w:bookmarkStart w:id="12" w:name="art60§1i"/>
      <w:bookmarkEnd w:id="12"/>
      <w:r>
        <w:rPr>
          <w:sz w:val="24"/>
          <w:szCs w:val="24"/>
        </w:rPr>
        <w:t>5.2</w:t>
      </w:r>
      <w:r>
        <w:rPr>
          <w:rFonts w:hint="default"/>
          <w:sz w:val="24"/>
          <w:szCs w:val="24"/>
          <w:lang w:val="pt-BR"/>
        </w:rPr>
        <w:t>6</w:t>
      </w:r>
      <w:r>
        <w:rPr>
          <w:sz w:val="24"/>
          <w:szCs w:val="24"/>
        </w:rPr>
        <w:t>.</w:t>
      </w:r>
      <w:r>
        <w:rPr>
          <w:rFonts w:hint="default"/>
          <w:sz w:val="24"/>
          <w:szCs w:val="24"/>
          <w:lang w:val="pt-BR"/>
        </w:rPr>
        <w:t>5</w:t>
      </w:r>
      <w:r>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C360FCB">
      <w:pPr>
        <w:pStyle w:val="63"/>
        <w:numPr>
          <w:ilvl w:val="3"/>
          <w:numId w:val="0"/>
        </w:numPr>
        <w:spacing w:before="0" w:after="0" w:line="360" w:lineRule="auto"/>
        <w:ind w:firstLine="851"/>
        <w:rPr>
          <w:sz w:val="24"/>
          <w:szCs w:val="24"/>
        </w:rPr>
      </w:pPr>
      <w:bookmarkStart w:id="13" w:name="art60§1ii"/>
      <w:bookmarkEnd w:id="13"/>
      <w:r>
        <w:rPr>
          <w:sz w:val="24"/>
          <w:szCs w:val="24"/>
        </w:rPr>
        <w:t>5.2</w:t>
      </w:r>
      <w:r>
        <w:rPr>
          <w:rFonts w:hint="default"/>
          <w:sz w:val="24"/>
          <w:szCs w:val="24"/>
          <w:lang w:val="pt-BR"/>
        </w:rPr>
        <w:t>6</w:t>
      </w:r>
      <w:r>
        <w:rPr>
          <w:sz w:val="24"/>
          <w:szCs w:val="24"/>
        </w:rPr>
        <w:t>.</w:t>
      </w:r>
      <w:r>
        <w:rPr>
          <w:rFonts w:hint="default"/>
          <w:sz w:val="24"/>
          <w:szCs w:val="24"/>
          <w:lang w:val="pt-BR"/>
        </w:rPr>
        <w:t>6</w:t>
      </w:r>
      <w:r>
        <w:rPr>
          <w:sz w:val="24"/>
          <w:szCs w:val="24"/>
        </w:rPr>
        <w:t xml:space="preserve"> empresas brasileiras;</w:t>
      </w:r>
    </w:p>
    <w:p w14:paraId="53432A91">
      <w:pPr>
        <w:pStyle w:val="63"/>
        <w:numPr>
          <w:ilvl w:val="3"/>
          <w:numId w:val="0"/>
        </w:numPr>
        <w:spacing w:before="0" w:after="0" w:line="360" w:lineRule="auto"/>
        <w:ind w:firstLine="851"/>
        <w:rPr>
          <w:sz w:val="24"/>
          <w:szCs w:val="24"/>
        </w:rPr>
      </w:pPr>
      <w:bookmarkStart w:id="14" w:name="art60§1iii"/>
      <w:bookmarkEnd w:id="14"/>
      <w:r>
        <w:rPr>
          <w:sz w:val="24"/>
          <w:szCs w:val="24"/>
        </w:rPr>
        <w:t>5.2</w:t>
      </w:r>
      <w:r>
        <w:rPr>
          <w:rFonts w:hint="default"/>
          <w:sz w:val="24"/>
          <w:szCs w:val="24"/>
          <w:lang w:val="pt-BR"/>
        </w:rPr>
        <w:t>6</w:t>
      </w:r>
      <w:r>
        <w:rPr>
          <w:sz w:val="24"/>
          <w:szCs w:val="24"/>
        </w:rPr>
        <w:t>.</w:t>
      </w:r>
      <w:r>
        <w:rPr>
          <w:rFonts w:hint="default"/>
          <w:sz w:val="24"/>
          <w:szCs w:val="24"/>
          <w:lang w:val="pt-BR"/>
        </w:rPr>
        <w:t>7</w:t>
      </w:r>
      <w:r>
        <w:rPr>
          <w:sz w:val="24"/>
          <w:szCs w:val="24"/>
        </w:rPr>
        <w:t xml:space="preserve"> empresas que invistam em pesquisa e no desenvolvimento de tecnologia no País;</w:t>
      </w:r>
    </w:p>
    <w:p w14:paraId="2B700747">
      <w:pPr>
        <w:pStyle w:val="63"/>
        <w:numPr>
          <w:ilvl w:val="3"/>
          <w:numId w:val="0"/>
        </w:numPr>
        <w:spacing w:before="0" w:after="0" w:line="360" w:lineRule="auto"/>
        <w:ind w:firstLine="851"/>
        <w:rPr>
          <w:sz w:val="24"/>
          <w:szCs w:val="24"/>
        </w:rPr>
      </w:pPr>
      <w:bookmarkStart w:id="15" w:name="art60§1iv"/>
      <w:bookmarkEnd w:id="15"/>
      <w:r>
        <w:rPr>
          <w:sz w:val="24"/>
          <w:szCs w:val="24"/>
        </w:rPr>
        <w:t>5.2</w:t>
      </w:r>
      <w:r>
        <w:rPr>
          <w:rFonts w:hint="default"/>
          <w:sz w:val="24"/>
          <w:szCs w:val="24"/>
          <w:lang w:val="pt-BR"/>
        </w:rPr>
        <w:t>6</w:t>
      </w:r>
      <w:r>
        <w:rPr>
          <w:sz w:val="24"/>
          <w:szCs w:val="24"/>
        </w:rPr>
        <w:t>.</w:t>
      </w:r>
      <w:r>
        <w:rPr>
          <w:rFonts w:hint="default"/>
          <w:sz w:val="24"/>
          <w:szCs w:val="24"/>
          <w:lang w:val="pt-BR"/>
        </w:rPr>
        <w:t>8</w:t>
      </w:r>
      <w:r>
        <w:rPr>
          <w:sz w:val="24"/>
          <w:szCs w:val="24"/>
        </w:rPr>
        <w:t xml:space="preserve">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sz w:val="24"/>
          <w:szCs w:val="24"/>
        </w:rPr>
        <w:t>Lei nº 12.187, de 29 de dezembro de 2009</w:t>
      </w:r>
      <w:r>
        <w:rPr>
          <w:rStyle w:val="14"/>
          <w:sz w:val="24"/>
          <w:szCs w:val="24"/>
        </w:rPr>
        <w:fldChar w:fldCharType="end"/>
      </w:r>
      <w:r>
        <w:rPr>
          <w:sz w:val="24"/>
          <w:szCs w:val="24"/>
        </w:rPr>
        <w:t>.</w:t>
      </w:r>
    </w:p>
    <w:p w14:paraId="02741F9F">
      <w:pPr>
        <w:spacing w:line="360" w:lineRule="auto"/>
        <w:ind w:firstLine="851"/>
        <w:jc w:val="both"/>
        <w:rPr>
          <w:rFonts w:ascii="Arial" w:hAnsi="Arial" w:cs="Arial"/>
        </w:rPr>
      </w:pPr>
      <w:r>
        <w:rPr>
          <w:rFonts w:ascii="Arial" w:hAnsi="Arial" w:cs="Arial"/>
        </w:rPr>
        <w:t>5.</w:t>
      </w:r>
      <w:r>
        <w:rPr>
          <w:rFonts w:hint="default" w:ascii="Arial" w:hAnsi="Arial" w:cs="Arial"/>
          <w:lang w:val="pt-BR"/>
        </w:rPr>
        <w:t>27</w:t>
      </w:r>
      <w:r>
        <w:rPr>
          <w:rFonts w:ascii="Arial" w:hAnsi="Arial" w:cs="Arial"/>
        </w:rPr>
        <w:t xml:space="preserve"> Persistindo o empate, a proposta vencedora será </w:t>
      </w:r>
      <w:r>
        <w:rPr>
          <w:rFonts w:ascii="Arial" w:hAnsi="Arial" w:cs="Arial"/>
          <w:b/>
          <w:bCs/>
        </w:rPr>
        <w:t>sorteada</w:t>
      </w:r>
      <w:r>
        <w:rPr>
          <w:rFonts w:ascii="Arial" w:hAnsi="Arial" w:cs="Arial"/>
        </w:rPr>
        <w:t xml:space="preserve"> pelo sistema eletrônico, dentre as propostas ou os lances empatados. </w:t>
      </w:r>
    </w:p>
    <w:p w14:paraId="6B6644E8">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 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 </w:t>
      </w:r>
    </w:p>
    <w:p w14:paraId="76D56F9F">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.1 A  negociação  será  realizada  por  meio  do  sistema,  podendo  ser  acompanhada  pelos  demais  licitantes. </w:t>
      </w:r>
    </w:p>
    <w:p w14:paraId="2E68F25A">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.2. O Agente de Contratação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78092064">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.3.  É  facultado  ao  Agente  de  Contratação  prorrogar o prazo  estabelecido,  a  partir  de  solicitação  fundamentada feita no chat pelo licitante, antes de findo o prazo.  </w:t>
      </w:r>
    </w:p>
    <w:p w14:paraId="76C49206">
      <w:pPr>
        <w:spacing w:line="360" w:lineRule="auto"/>
        <w:ind w:firstLine="851"/>
        <w:jc w:val="both"/>
        <w:rPr>
          <w:rFonts w:ascii="Arial" w:hAnsi="Arial" w:cs="Arial"/>
        </w:rPr>
      </w:pPr>
      <w:r>
        <w:rPr>
          <w:rFonts w:ascii="Arial" w:hAnsi="Arial" w:cs="Arial"/>
        </w:rPr>
        <w:t>5.</w:t>
      </w:r>
      <w:r>
        <w:rPr>
          <w:rFonts w:hint="default" w:ascii="Arial" w:hAnsi="Arial" w:cs="Arial"/>
          <w:lang w:val="pt-BR"/>
        </w:rPr>
        <w:t>29</w:t>
      </w:r>
      <w:r>
        <w:rPr>
          <w:rFonts w:ascii="Arial" w:hAnsi="Arial" w:cs="Arial"/>
        </w:rPr>
        <w:t xml:space="preserve">.   Após a negociação do preço, o Agente de Contratação iniciará a fase de aceitação e julgamento da proposta. </w:t>
      </w:r>
    </w:p>
    <w:p w14:paraId="401016D0">
      <w:pPr>
        <w:spacing w:line="360" w:lineRule="auto"/>
        <w:ind w:firstLine="851"/>
        <w:jc w:val="both"/>
        <w:rPr>
          <w:rFonts w:ascii="Arial" w:hAnsi="Arial" w:cs="Arial"/>
        </w:rPr>
      </w:pPr>
      <w:r>
        <w:rPr>
          <w:rFonts w:ascii="Arial" w:hAnsi="Arial" w:cs="Arial"/>
        </w:rPr>
        <w:t>5.3</w:t>
      </w:r>
      <w:r>
        <w:rPr>
          <w:rFonts w:hint="default" w:ascii="Arial" w:hAnsi="Arial" w:cs="Arial"/>
          <w:lang w:val="pt-BR"/>
        </w:rPr>
        <w:t>0</w:t>
      </w:r>
      <w:r>
        <w:rPr>
          <w:rFonts w:ascii="Arial" w:hAnsi="Arial" w:cs="Arial"/>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nos termos  do § 1º do artigo 61 da Lei nº 14.133/21. </w:t>
      </w:r>
    </w:p>
    <w:p w14:paraId="017893B3">
      <w:pPr>
        <w:pStyle w:val="62"/>
        <w:numPr>
          <w:ilvl w:val="2"/>
          <w:numId w:val="0"/>
        </w:numPr>
        <w:spacing w:before="0" w:after="0" w:line="360" w:lineRule="auto"/>
        <w:ind w:firstLine="851"/>
        <w:rPr>
          <w:sz w:val="24"/>
          <w:szCs w:val="24"/>
        </w:rPr>
      </w:pPr>
      <w:r>
        <w:rPr>
          <w:sz w:val="24"/>
          <w:szCs w:val="24"/>
        </w:rPr>
        <w:t>5.3</w:t>
      </w:r>
      <w:r>
        <w:rPr>
          <w:rFonts w:hint="default"/>
          <w:sz w:val="24"/>
          <w:szCs w:val="24"/>
          <w:lang w:val="pt-BR"/>
        </w:rPr>
        <w:t>0</w:t>
      </w:r>
      <w:r>
        <w:rPr>
          <w:sz w:val="24"/>
          <w:szCs w:val="24"/>
        </w:rPr>
        <w:t>.1 O resultado da negociação será divulgado a todos os licitantes e anexado aos autos do processo licitatório.</w:t>
      </w:r>
    </w:p>
    <w:p w14:paraId="1C80D1B6">
      <w:pPr>
        <w:pStyle w:val="63"/>
        <w:numPr>
          <w:ilvl w:val="3"/>
          <w:numId w:val="0"/>
        </w:numPr>
        <w:spacing w:before="0" w:after="0" w:line="360" w:lineRule="auto"/>
        <w:ind w:firstLine="851"/>
        <w:rPr>
          <w:color w:val="000000" w:themeColor="text1"/>
          <w:sz w:val="24"/>
          <w:szCs w:val="24"/>
          <w:highlight w:val="none"/>
          <w14:textFill>
            <w14:solidFill>
              <w14:schemeClr w14:val="tx1"/>
            </w14:solidFill>
          </w14:textFill>
        </w:rPr>
      </w:pPr>
      <w:r>
        <w:rPr>
          <w:sz w:val="24"/>
          <w:szCs w:val="24"/>
          <w:highlight w:val="none"/>
        </w:rPr>
        <w:t>5.</w:t>
      </w:r>
      <w:r>
        <w:rPr>
          <w:rFonts w:hint="default"/>
          <w:sz w:val="24"/>
          <w:szCs w:val="24"/>
          <w:highlight w:val="none"/>
          <w:lang w:val="pt-BR"/>
        </w:rPr>
        <w:t>31</w:t>
      </w:r>
      <w:r>
        <w:rPr>
          <w:sz w:val="24"/>
          <w:szCs w:val="24"/>
          <w:highlight w:val="none"/>
        </w:rPr>
        <w:t xml:space="preserve"> </w:t>
      </w:r>
      <w:r>
        <w:rPr>
          <w:color w:val="000000" w:themeColor="text1"/>
          <w:sz w:val="24"/>
          <w:szCs w:val="24"/>
          <w:highlight w:val="none"/>
          <w14:textFill>
            <w14:solidFill>
              <w14:schemeClr w14:val="tx1"/>
            </w14:solidFill>
          </w14:textFill>
        </w:rPr>
        <w:t xml:space="preserve"> Será </w:t>
      </w:r>
      <w:r>
        <w:rPr>
          <w:rFonts w:eastAsia="Arial-BoldMT"/>
          <w:b/>
          <w:bCs/>
          <w:color w:val="000000" w:themeColor="text1"/>
          <w:sz w:val="24"/>
          <w:szCs w:val="24"/>
          <w:highlight w:val="none"/>
          <w:lang w:val="en-US" w:eastAsia="zh-CN" w:bidi="ar"/>
          <w14:textFill>
            <w14:solidFill>
              <w14:schemeClr w14:val="tx1"/>
            </w14:solidFill>
          </w14:textFill>
        </w:rPr>
        <w:t xml:space="preserve"> </w:t>
      </w:r>
      <w:r>
        <w:rPr>
          <w:rFonts w:eastAsia="SimSun"/>
          <w:color w:val="000000" w:themeColor="text1"/>
          <w:sz w:val="24"/>
          <w:szCs w:val="24"/>
          <w:highlight w:val="none"/>
          <w:lang w:val="en-US" w:eastAsia="zh-CN" w:bidi="ar"/>
          <w14:textFill>
            <w14:solidFill>
              <w14:schemeClr w14:val="tx1"/>
            </w14:solidFill>
          </w14:textFill>
        </w:rPr>
        <w:t xml:space="preserve">exigida, no momento da apresentação da proposta, a comprovação do recolhimento de quantia a título de </w:t>
      </w:r>
      <w:r>
        <w:rPr>
          <w:rFonts w:eastAsia="Arial-BoldMT"/>
          <w:b/>
          <w:bCs/>
          <w:color w:val="000000" w:themeColor="text1"/>
          <w:sz w:val="24"/>
          <w:szCs w:val="24"/>
          <w:highlight w:val="none"/>
          <w:lang w:val="en-US" w:eastAsia="zh-CN" w:bidi="ar"/>
          <w14:textFill>
            <w14:solidFill>
              <w14:schemeClr w14:val="tx1"/>
            </w14:solidFill>
          </w14:textFill>
        </w:rPr>
        <w:t>garantia de proposta</w:t>
      </w:r>
      <w:r>
        <w:rPr>
          <w:rFonts w:eastAsia="SimSun"/>
          <w:color w:val="000000" w:themeColor="text1"/>
          <w:sz w:val="24"/>
          <w:szCs w:val="24"/>
          <w:highlight w:val="none"/>
          <w:lang w:val="en-US" w:eastAsia="zh-CN" w:bidi="ar"/>
          <w14:textFill>
            <w14:solidFill>
              <w14:schemeClr w14:val="tx1"/>
            </w14:solidFill>
          </w14:textFill>
        </w:rPr>
        <w:t xml:space="preserve">, como </w:t>
      </w:r>
      <w:r>
        <w:rPr>
          <w:rFonts w:eastAsia="Arial-BoldMT"/>
          <w:b/>
          <w:bCs/>
          <w:color w:val="000000" w:themeColor="text1"/>
          <w:sz w:val="24"/>
          <w:szCs w:val="24"/>
          <w:highlight w:val="none"/>
          <w:lang w:val="en-US" w:eastAsia="zh-CN" w:bidi="ar"/>
          <w14:textFill>
            <w14:solidFill>
              <w14:schemeClr w14:val="tx1"/>
            </w14:solidFill>
          </w14:textFill>
        </w:rPr>
        <w:t>requisito de pré-habilitação</w:t>
      </w:r>
      <w:r>
        <w:rPr>
          <w:rFonts w:eastAsia="SimSun"/>
          <w:color w:val="000000" w:themeColor="text1"/>
          <w:sz w:val="24"/>
          <w:szCs w:val="24"/>
          <w:highlight w:val="none"/>
          <w:lang w:val="en-US" w:eastAsia="zh-CN" w:bidi="ar"/>
          <w14:textFill>
            <w14:solidFill>
              <w14:schemeClr w14:val="tx1"/>
            </w14:solidFill>
          </w14:textFill>
        </w:rPr>
        <w:t xml:space="preserve">. </w:t>
      </w:r>
    </w:p>
    <w:p w14:paraId="522A4611">
      <w:pPr>
        <w:spacing w:line="360" w:lineRule="auto"/>
        <w:ind w:firstLine="851"/>
        <w:jc w:val="both"/>
        <w:rPr>
          <w:rFonts w:ascii="Arial" w:hAnsi="Arial" w:cs="Arial"/>
          <w:color w:val="000000" w:themeColor="text1"/>
          <w:highlight w:val="none"/>
          <w14:textFill>
            <w14:solidFill>
              <w14:schemeClr w14:val="tx1"/>
            </w14:solidFill>
          </w14:textFill>
        </w:rPr>
      </w:pPr>
      <w:r>
        <w:rPr>
          <w:rFonts w:ascii="Arial" w:hAnsi="Arial" w:eastAsia="Arial-BoldMT" w:cs="Arial"/>
          <w:b/>
          <w:bCs/>
          <w:color w:val="000000" w:themeColor="text1"/>
          <w:highlight w:val="none"/>
          <w:lang w:eastAsia="zh-CN" w:bidi="ar"/>
          <w14:textFill>
            <w14:solidFill>
              <w14:schemeClr w14:val="tx1"/>
            </w14:solidFill>
          </w14:textFill>
        </w:rPr>
        <w:t>5.3</w:t>
      </w:r>
      <w:r>
        <w:rPr>
          <w:rFonts w:hint="default" w:ascii="Arial" w:hAnsi="Arial" w:eastAsia="Arial-BoldMT" w:cs="Arial"/>
          <w:b/>
          <w:bCs/>
          <w:color w:val="000000" w:themeColor="text1"/>
          <w:highlight w:val="none"/>
          <w:lang w:val="pt-BR" w:eastAsia="zh-CN" w:bidi="ar"/>
          <w14:textFill>
            <w14:solidFill>
              <w14:schemeClr w14:val="tx1"/>
            </w14:solidFill>
          </w14:textFill>
        </w:rPr>
        <w:t>1</w:t>
      </w:r>
      <w:r>
        <w:rPr>
          <w:rFonts w:ascii="Arial" w:hAnsi="Arial" w:eastAsia="Arial-BoldMT" w:cs="Arial"/>
          <w:b/>
          <w:bCs/>
          <w:color w:val="000000" w:themeColor="text1"/>
          <w:highlight w:val="none"/>
          <w:lang w:eastAsia="zh-CN" w:bidi="ar"/>
          <w14:textFill>
            <w14:solidFill>
              <w14:schemeClr w14:val="tx1"/>
            </w14:solidFill>
          </w14:textFill>
        </w:rPr>
        <w:t xml:space="preserve">.1 </w:t>
      </w:r>
      <w:r>
        <w:rPr>
          <w:rFonts w:ascii="Arial" w:hAnsi="Arial" w:eastAsia="Arial-BoldMT" w:cs="Arial"/>
          <w:b/>
          <w:bCs/>
          <w:color w:val="000000" w:themeColor="text1"/>
          <w:highlight w:val="none"/>
          <w:lang w:val="en-US" w:eastAsia="zh-CN" w:bidi="ar"/>
          <w14:textFill>
            <w14:solidFill>
              <w14:schemeClr w14:val="tx1"/>
            </w14:solidFill>
          </w14:textFill>
        </w:rPr>
        <w:t xml:space="preserve">A garantia de proposta </w:t>
      </w:r>
      <w:r>
        <w:rPr>
          <w:rFonts w:hint="default" w:ascii="Arial" w:hAnsi="Arial" w:eastAsia="Arial-BoldMT" w:cs="Arial"/>
          <w:b/>
          <w:bCs/>
          <w:color w:val="000000" w:themeColor="text1"/>
          <w:highlight w:val="none"/>
          <w:lang w:val="pt-BR" w:eastAsia="zh-CN" w:bidi="ar"/>
          <w14:textFill>
            <w14:solidFill>
              <w14:schemeClr w14:val="tx1"/>
            </w14:solidFill>
          </w14:textFill>
        </w:rPr>
        <w:t xml:space="preserve">será de </w:t>
      </w:r>
      <w:r>
        <w:rPr>
          <w:rFonts w:ascii="Arial" w:hAnsi="Arial" w:eastAsia="Arial-BoldMT" w:cs="Arial"/>
          <w:b/>
          <w:bCs/>
          <w:color w:val="000000" w:themeColor="text1"/>
          <w:highlight w:val="none"/>
          <w:lang w:val="en-US" w:eastAsia="zh-CN" w:bidi="ar"/>
          <w14:textFill>
            <w14:solidFill>
              <w14:schemeClr w14:val="tx1"/>
            </w14:solidFill>
          </w14:textFill>
        </w:rPr>
        <w:t>1% (um por cento) do valor estimado para a contratação</w:t>
      </w:r>
      <w:r>
        <w:rPr>
          <w:rFonts w:ascii="Arial" w:hAnsi="Arial" w:eastAsia="SimSun" w:cs="Arial"/>
          <w:color w:val="000000" w:themeColor="text1"/>
          <w:highlight w:val="none"/>
          <w:lang w:val="en-US" w:eastAsia="zh-CN" w:bidi="ar"/>
          <w14:textFill>
            <w14:solidFill>
              <w14:schemeClr w14:val="tx1"/>
            </w14:solidFill>
          </w14:textFill>
        </w:rPr>
        <w:t xml:space="preserve">. </w:t>
      </w:r>
    </w:p>
    <w:p w14:paraId="7B511D44">
      <w:pPr>
        <w:spacing w:line="360" w:lineRule="auto"/>
        <w:ind w:firstLine="851"/>
        <w:jc w:val="both"/>
        <w:rPr>
          <w:rFonts w:ascii="Arial" w:hAnsi="Arial" w:eastAsia="SimSun" w:cs="Arial"/>
          <w:color w:val="000000" w:themeColor="text1"/>
          <w:highlight w:val="none"/>
          <w:lang w:val="en-US" w:eastAsia="zh-CN" w:bidi="ar"/>
          <w14:textFill>
            <w14:solidFill>
              <w14:schemeClr w14:val="tx1"/>
            </w14:solidFill>
          </w14:textFill>
        </w:rPr>
      </w:pPr>
      <w:r>
        <w:rPr>
          <w:rFonts w:ascii="Arial" w:hAnsi="Arial" w:eastAsia="SimSun" w:cs="Arial"/>
          <w:color w:val="000000" w:themeColor="text1"/>
          <w:highlight w:val="none"/>
          <w:lang w:eastAsia="zh-CN" w:bidi="ar"/>
          <w14:textFill>
            <w14:solidFill>
              <w14:schemeClr w14:val="tx1"/>
            </w14:solidFill>
          </w14:textFill>
        </w:rPr>
        <w:t>5.3</w:t>
      </w:r>
      <w:r>
        <w:rPr>
          <w:rFonts w:hint="default" w:ascii="Arial" w:hAnsi="Arial" w:eastAsia="SimSun" w:cs="Arial"/>
          <w:color w:val="000000" w:themeColor="text1"/>
          <w:highlight w:val="none"/>
          <w:lang w:val="pt-BR" w:eastAsia="zh-CN" w:bidi="ar"/>
          <w14:textFill>
            <w14:solidFill>
              <w14:schemeClr w14:val="tx1"/>
            </w14:solidFill>
          </w14:textFill>
        </w:rPr>
        <w:t>1</w:t>
      </w:r>
      <w:r>
        <w:rPr>
          <w:rFonts w:ascii="Arial" w:hAnsi="Arial" w:eastAsia="SimSun" w:cs="Arial"/>
          <w:color w:val="000000" w:themeColor="text1"/>
          <w:highlight w:val="none"/>
          <w:lang w:eastAsia="zh-CN" w:bidi="ar"/>
          <w14:textFill>
            <w14:solidFill>
              <w14:schemeClr w14:val="tx1"/>
            </w14:solidFill>
          </w14:textFill>
        </w:rPr>
        <w:t xml:space="preserve">.2 </w:t>
      </w:r>
      <w:r>
        <w:rPr>
          <w:rFonts w:ascii="Arial" w:hAnsi="Arial" w:eastAsia="SimSun" w:cs="Arial"/>
          <w:color w:val="000000" w:themeColor="text1"/>
          <w:highlight w:val="none"/>
          <w:lang w:val="en-US" w:eastAsia="zh-CN" w:bidi="ar"/>
          <w14:textFill>
            <w14:solidFill>
              <w14:schemeClr w14:val="tx1"/>
            </w14:solidFill>
          </w14:textFill>
        </w:rPr>
        <w:t xml:space="preserve">A garantia de proposta </w:t>
      </w:r>
      <w:r>
        <w:rPr>
          <w:rFonts w:ascii="Arial" w:hAnsi="Arial" w:eastAsia="Arial-BoldMT" w:cs="Arial"/>
          <w:b/>
          <w:bCs/>
          <w:color w:val="000000" w:themeColor="text1"/>
          <w:highlight w:val="none"/>
          <w:lang w:val="en-US" w:eastAsia="zh-CN" w:bidi="ar"/>
          <w14:textFill>
            <w14:solidFill>
              <w14:schemeClr w14:val="tx1"/>
            </w14:solidFill>
          </w14:textFill>
        </w:rPr>
        <w:t xml:space="preserve">será devolvida </w:t>
      </w:r>
      <w:r>
        <w:rPr>
          <w:rFonts w:ascii="Arial" w:hAnsi="Arial" w:eastAsia="SimSun" w:cs="Arial"/>
          <w:color w:val="000000" w:themeColor="text1"/>
          <w:highlight w:val="none"/>
          <w:lang w:val="en-US" w:eastAsia="zh-CN" w:bidi="ar"/>
          <w14:textFill>
            <w14:solidFill>
              <w14:schemeClr w14:val="tx1"/>
            </w14:solidFill>
          </w14:textFill>
        </w:rPr>
        <w:t xml:space="preserve">aos licitantes </w:t>
      </w:r>
      <w:r>
        <w:rPr>
          <w:rFonts w:ascii="Arial" w:hAnsi="Arial" w:eastAsia="Arial-BoldMT" w:cs="Arial"/>
          <w:b/>
          <w:bCs/>
          <w:color w:val="000000" w:themeColor="text1"/>
          <w:highlight w:val="none"/>
          <w:lang w:val="en-US" w:eastAsia="zh-CN" w:bidi="ar"/>
          <w14:textFill>
            <w14:solidFill>
              <w14:schemeClr w14:val="tx1"/>
            </w14:solidFill>
          </w14:textFill>
        </w:rPr>
        <w:t>no prazo de 10 (dez) dias</w:t>
      </w:r>
      <w:r>
        <w:rPr>
          <w:rFonts w:ascii="Arial" w:hAnsi="Arial" w:eastAsia="Arial-BoldMT" w:cs="Arial"/>
          <w:b/>
          <w:bCs/>
          <w:color w:val="000000" w:themeColor="text1"/>
          <w:highlight w:val="none"/>
          <w:lang w:eastAsia="zh-CN" w:bidi="ar"/>
          <w14:textFill>
            <w14:solidFill>
              <w14:schemeClr w14:val="tx1"/>
            </w14:solidFill>
          </w14:textFill>
        </w:rPr>
        <w:t xml:space="preserve"> </w:t>
      </w:r>
      <w:r>
        <w:rPr>
          <w:rFonts w:ascii="Arial" w:hAnsi="Arial" w:eastAsia="SimSun" w:cs="Arial"/>
          <w:color w:val="000000" w:themeColor="text1"/>
          <w:highlight w:val="none"/>
          <w:lang w:val="en-US" w:eastAsia="zh-CN" w:bidi="ar"/>
          <w14:textFill>
            <w14:solidFill>
              <w14:schemeClr w14:val="tx1"/>
            </w14:solidFill>
          </w14:textFill>
        </w:rPr>
        <w:t xml:space="preserve">úteis, </w:t>
      </w:r>
      <w:r>
        <w:rPr>
          <w:rFonts w:ascii="Arial" w:hAnsi="Arial" w:eastAsia="Arial-BoldMT" w:cs="Arial"/>
          <w:b/>
          <w:bCs/>
          <w:color w:val="000000" w:themeColor="text1"/>
          <w:highlight w:val="none"/>
          <w:lang w:val="en-US" w:eastAsia="zh-CN" w:bidi="ar"/>
          <w14:textFill>
            <w14:solidFill>
              <w14:schemeClr w14:val="tx1"/>
            </w14:solidFill>
          </w14:textFill>
        </w:rPr>
        <w:t xml:space="preserve">contado da assinatura do contrato </w:t>
      </w:r>
      <w:r>
        <w:rPr>
          <w:rFonts w:ascii="Arial" w:hAnsi="Arial" w:eastAsia="SimSun" w:cs="Arial"/>
          <w:color w:val="000000" w:themeColor="text1"/>
          <w:highlight w:val="none"/>
          <w:lang w:val="en-US" w:eastAsia="zh-CN" w:bidi="ar"/>
          <w14:textFill>
            <w14:solidFill>
              <w14:schemeClr w14:val="tx1"/>
            </w14:solidFill>
          </w14:textFill>
        </w:rPr>
        <w:t xml:space="preserve">ou da data em que for declarada fracassada a licitação. </w:t>
      </w:r>
    </w:p>
    <w:p w14:paraId="33FBF924">
      <w:pPr>
        <w:spacing w:line="360" w:lineRule="auto"/>
        <w:ind w:firstLine="851"/>
        <w:jc w:val="both"/>
        <w:rPr>
          <w:rFonts w:ascii="Arial" w:hAnsi="Arial" w:eastAsia="SimSun" w:cs="Arial"/>
          <w:color w:val="000000"/>
          <w:highlight w:val="none"/>
          <w:lang w:val="en-US" w:eastAsia="zh-CN" w:bidi="ar"/>
        </w:rPr>
      </w:pPr>
      <w:r>
        <w:rPr>
          <w:rFonts w:ascii="Arial" w:hAnsi="Arial" w:eastAsia="SimSun" w:cs="Arial"/>
          <w:color w:val="000000"/>
          <w:highlight w:val="none"/>
          <w:lang w:eastAsia="zh-CN" w:bidi="ar"/>
        </w:rPr>
        <w:t>5.3</w:t>
      </w:r>
      <w:r>
        <w:rPr>
          <w:rFonts w:hint="default" w:ascii="Arial" w:hAnsi="Arial" w:eastAsia="SimSun" w:cs="Arial"/>
          <w:color w:val="000000"/>
          <w:highlight w:val="none"/>
          <w:lang w:val="pt-BR" w:eastAsia="zh-CN" w:bidi="ar"/>
        </w:rPr>
        <w:t>1</w:t>
      </w:r>
      <w:r>
        <w:rPr>
          <w:rFonts w:ascii="Arial" w:hAnsi="Arial" w:eastAsia="SimSun" w:cs="Arial"/>
          <w:color w:val="000000"/>
          <w:highlight w:val="none"/>
          <w:lang w:eastAsia="zh-CN" w:bidi="ar"/>
        </w:rPr>
        <w:t>.3</w:t>
      </w:r>
      <w:r>
        <w:rPr>
          <w:rFonts w:ascii="Arial" w:hAnsi="Arial" w:eastAsia="SimSun" w:cs="Arial"/>
          <w:color w:val="000000"/>
          <w:highlight w:val="none"/>
          <w:lang w:val="en-US" w:eastAsia="zh-CN" w:bidi="ar"/>
        </w:rPr>
        <w:t xml:space="preserve"> Implicará execução do valor integral da garantia de proposta a recusa em assinar o contrato ou a não apresentação dos documentos para a contratação.</w:t>
      </w:r>
    </w:p>
    <w:p w14:paraId="75AC7A12">
      <w:pPr>
        <w:spacing w:line="360" w:lineRule="auto"/>
        <w:ind w:firstLine="851"/>
        <w:jc w:val="both"/>
        <w:rPr>
          <w:rFonts w:ascii="Arial" w:hAnsi="Arial" w:eastAsia="SimSun" w:cs="Arial"/>
          <w:color w:val="000000"/>
          <w:highlight w:val="none"/>
          <w:lang w:eastAsia="zh-CN" w:bidi="ar"/>
        </w:rPr>
      </w:pPr>
      <w:r>
        <w:rPr>
          <w:rFonts w:ascii="Arial" w:hAnsi="Arial" w:eastAsia="SimSun" w:cs="Arial"/>
          <w:color w:val="000000"/>
          <w:highlight w:val="none"/>
          <w:lang w:eastAsia="zh-CN" w:bidi="ar"/>
        </w:rPr>
        <w:t>5.3</w:t>
      </w:r>
      <w:r>
        <w:rPr>
          <w:rFonts w:hint="default" w:ascii="Arial" w:hAnsi="Arial" w:eastAsia="SimSun" w:cs="Arial"/>
          <w:color w:val="000000"/>
          <w:highlight w:val="none"/>
          <w:lang w:val="pt-BR" w:eastAsia="zh-CN" w:bidi="ar"/>
        </w:rPr>
        <w:t>1</w:t>
      </w:r>
      <w:r>
        <w:rPr>
          <w:rFonts w:ascii="Arial" w:hAnsi="Arial" w:eastAsia="SimSun" w:cs="Arial"/>
          <w:color w:val="000000"/>
          <w:highlight w:val="none"/>
          <w:lang w:eastAsia="zh-CN" w:bidi="ar"/>
        </w:rPr>
        <w:t>.3</w:t>
      </w:r>
      <w:r>
        <w:rPr>
          <w:rFonts w:ascii="Arial" w:hAnsi="Arial" w:eastAsia="SimSun" w:cs="Arial"/>
          <w:color w:val="000000"/>
          <w:highlight w:val="none"/>
          <w:lang w:val="en-US" w:eastAsia="zh-CN" w:bidi="ar"/>
        </w:rPr>
        <w:t xml:space="preserve"> A garantia de proposta poderá ser prestada nas modalidades de que trata o §1º do art. 96 d</w:t>
      </w:r>
      <w:r>
        <w:rPr>
          <w:rFonts w:ascii="Arial" w:hAnsi="Arial" w:eastAsia="SimSun" w:cs="Arial"/>
          <w:color w:val="000000"/>
          <w:highlight w:val="none"/>
          <w:lang w:eastAsia="zh-CN" w:bidi="ar"/>
        </w:rPr>
        <w:t>a Lei 14.133/2021.</w:t>
      </w:r>
    </w:p>
    <w:p w14:paraId="0E5BB71F">
      <w:pPr>
        <w:spacing w:line="360" w:lineRule="auto"/>
        <w:ind w:firstLine="851"/>
        <w:jc w:val="both"/>
        <w:rPr>
          <w:rFonts w:ascii="Arial" w:hAnsi="Arial" w:cs="Arial"/>
          <w:highlight w:val="green"/>
        </w:rPr>
      </w:pPr>
    </w:p>
    <w:bookmarkEnd w:id="10"/>
    <w:p w14:paraId="14595F0D">
      <w:pPr>
        <w:pStyle w:val="43"/>
        <w:spacing w:before="0" w:line="360" w:lineRule="auto"/>
        <w:ind w:firstLine="851"/>
        <w:rPr>
          <w:sz w:val="24"/>
          <w:szCs w:val="24"/>
        </w:rPr>
      </w:pPr>
      <w:bookmarkStart w:id="16" w:name="_Toc135469201"/>
      <w:bookmarkStart w:id="17" w:name="_Hlk82473550"/>
      <w:r>
        <w:rPr>
          <w:sz w:val="24"/>
          <w:szCs w:val="24"/>
        </w:rPr>
        <w:t>DA FASE DE JULGAMENTO</w:t>
      </w:r>
      <w:bookmarkEnd w:id="16"/>
    </w:p>
    <w:p w14:paraId="4A9F6499">
      <w:pPr>
        <w:pStyle w:val="60"/>
        <w:spacing w:before="0" w:after="0" w:line="360" w:lineRule="auto"/>
        <w:ind w:firstLine="851"/>
        <w:rPr>
          <w:b/>
          <w:bCs/>
          <w:sz w:val="24"/>
          <w:szCs w:val="24"/>
          <w:lang w:eastAsia="ar-SA"/>
        </w:rPr>
      </w:pPr>
      <w:bookmarkStart w:id="18" w:name="_Ref117019424"/>
      <w:r>
        <w:rPr>
          <w:sz w:val="24"/>
          <w:szCs w:val="24"/>
        </w:rPr>
        <w:t xml:space="preserve">Encerrada a etapa de negociação, o Agente de contratação/Comissão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sz w:val="24"/>
          <w:szCs w:val="24"/>
        </w:rPr>
        <w:t>art. 14 da Lei nº 14.133/2021</w:t>
      </w:r>
      <w:r>
        <w:rPr>
          <w:rStyle w:val="14"/>
          <w:sz w:val="24"/>
          <w:szCs w:val="24"/>
        </w:rPr>
        <w:fldChar w:fldCharType="end"/>
      </w:r>
      <w:r>
        <w:rPr>
          <w:sz w:val="24"/>
          <w:szCs w:val="24"/>
        </w:rPr>
        <w:t xml:space="preserve">, legislação correlata e neste edital, </w:t>
      </w:r>
      <w:bookmarkEnd w:id="18"/>
      <w:r>
        <w:rPr>
          <w:color w:val="auto"/>
          <w:sz w:val="24"/>
          <w:szCs w:val="24"/>
          <w:lang w:eastAsia="ar-SA"/>
        </w:rPr>
        <w:t>especialmente quanto à existência de sanção que impeça a participação no certame ou a futura contratação,</w:t>
      </w:r>
      <w:r>
        <w:rPr>
          <w:sz w:val="24"/>
          <w:szCs w:val="24"/>
          <w:lang w:eastAsia="ar-SA"/>
        </w:rPr>
        <w:t xml:space="preserve"> mediante a consulta aos seguintes cadastros:</w:t>
      </w:r>
    </w:p>
    <w:p w14:paraId="730A01E7">
      <w:pPr>
        <w:pStyle w:val="62"/>
        <w:spacing w:before="0" w:after="0" w:line="360" w:lineRule="auto"/>
        <w:ind w:left="0" w:firstLine="851"/>
        <w:rPr>
          <w:sz w:val="24"/>
          <w:szCs w:val="24"/>
          <w:lang w:eastAsia="ar-SA"/>
        </w:rPr>
      </w:pPr>
      <w:r>
        <w:rPr>
          <w:sz w:val="24"/>
          <w:szCs w:val="24"/>
          <w:lang w:eastAsia="ar-SA"/>
        </w:rPr>
        <w:t>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sz w:val="24"/>
          <w:szCs w:val="24"/>
          <w:lang w:eastAsia="ar-SA"/>
        </w:rPr>
        <w:t>https://www.portaltransparencia.gov.br/sancoes/ceis</w:t>
      </w:r>
      <w:r>
        <w:rPr>
          <w:rStyle w:val="14"/>
          <w:sz w:val="24"/>
          <w:szCs w:val="24"/>
          <w:lang w:eastAsia="ar-SA"/>
        </w:rPr>
        <w:fldChar w:fldCharType="end"/>
      </w:r>
      <w:r>
        <w:rPr>
          <w:sz w:val="24"/>
          <w:szCs w:val="24"/>
          <w:lang w:eastAsia="ar-SA"/>
        </w:rPr>
        <w:t xml:space="preserve">); e </w:t>
      </w:r>
    </w:p>
    <w:p w14:paraId="28106353">
      <w:pPr>
        <w:pStyle w:val="62"/>
        <w:spacing w:before="0" w:after="0" w:line="360" w:lineRule="auto"/>
        <w:ind w:left="0" w:firstLine="851"/>
        <w:rPr>
          <w:sz w:val="24"/>
          <w:szCs w:val="24"/>
          <w:lang w:eastAsia="ar-SA"/>
        </w:rPr>
      </w:pPr>
      <w:r>
        <w:rPr>
          <w:sz w:val="24"/>
          <w:szCs w:val="24"/>
          <w:lang w:eastAsia="ar-SA"/>
        </w:rPr>
        <w:t>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sz w:val="24"/>
          <w:szCs w:val="24"/>
          <w:lang w:eastAsia="ar-SA"/>
        </w:rPr>
        <w:t>https://www.portaltransparencia.gov.br/sancoes/cnep</w:t>
      </w:r>
      <w:r>
        <w:rPr>
          <w:rStyle w:val="14"/>
          <w:sz w:val="24"/>
          <w:szCs w:val="24"/>
          <w:lang w:eastAsia="ar-SA"/>
        </w:rPr>
        <w:fldChar w:fldCharType="end"/>
      </w:r>
      <w:r>
        <w:rPr>
          <w:sz w:val="24"/>
          <w:szCs w:val="24"/>
          <w:lang w:eastAsia="ar-SA"/>
        </w:rPr>
        <w:t>).</w:t>
      </w:r>
    </w:p>
    <w:p w14:paraId="03D957F0">
      <w:pPr>
        <w:pStyle w:val="60"/>
        <w:spacing w:before="0" w:after="0" w:line="360" w:lineRule="auto"/>
        <w:ind w:firstLine="851"/>
        <w:rPr>
          <w:sz w:val="24"/>
          <w:szCs w:val="24"/>
        </w:rPr>
      </w:pPr>
      <w:r>
        <w:rPr>
          <w:sz w:val="24"/>
          <w:szCs w:val="24"/>
        </w:rPr>
        <w:t>Caso conste na Consulta de Situação do l</w:t>
      </w:r>
      <w:r>
        <w:rPr>
          <w:color w:val="auto"/>
          <w:sz w:val="24"/>
          <w:szCs w:val="24"/>
        </w:rPr>
        <w:t xml:space="preserve">icitante </w:t>
      </w:r>
      <w:r>
        <w:rPr>
          <w:sz w:val="24"/>
          <w:szCs w:val="24"/>
        </w:rPr>
        <w:t>a existência de Ocorrências Impeditivas Indiretas, o Agente de Contratação/Comissão</w:t>
      </w:r>
      <w:r>
        <w:rPr>
          <w:color w:val="auto"/>
          <w:sz w:val="24"/>
          <w:szCs w:val="24"/>
        </w:rPr>
        <w:t xml:space="preserve"> diligenciará para v</w:t>
      </w:r>
      <w:r>
        <w:rPr>
          <w:sz w:val="24"/>
          <w:szCs w:val="24"/>
        </w:rPr>
        <w:t xml:space="preserve">erificar se houve fraude por parte das empresas apontadas no Relatório de Ocorrências Impeditivas Indiretas. </w:t>
      </w:r>
    </w:p>
    <w:p w14:paraId="7F689D8C">
      <w:pPr>
        <w:pStyle w:val="62"/>
        <w:spacing w:before="0" w:after="0" w:line="360" w:lineRule="auto"/>
        <w:ind w:left="0" w:firstLine="851"/>
        <w:rPr>
          <w:sz w:val="24"/>
          <w:szCs w:val="24"/>
        </w:rPr>
      </w:pPr>
      <w:r>
        <w:rPr>
          <w:sz w:val="24"/>
          <w:szCs w:val="24"/>
        </w:rPr>
        <w:t xml:space="preserve">A tentativa de burla será verificada por meio dos vínculos societários, linhas de fornecimento similares, dentre outros. </w:t>
      </w:r>
    </w:p>
    <w:p w14:paraId="2E28CCE6">
      <w:pPr>
        <w:pStyle w:val="62"/>
        <w:spacing w:before="0" w:after="0" w:line="360" w:lineRule="auto"/>
        <w:ind w:left="0" w:firstLine="851"/>
        <w:rPr>
          <w:sz w:val="24"/>
          <w:szCs w:val="24"/>
        </w:rPr>
      </w:pPr>
      <w:r>
        <w:rPr>
          <w:sz w:val="24"/>
          <w:szCs w:val="24"/>
        </w:rPr>
        <w:t>O licitante será convocado para manifestação previamente a uma eventual desclassificação.</w:t>
      </w:r>
    </w:p>
    <w:p w14:paraId="64A8D061">
      <w:pPr>
        <w:pStyle w:val="62"/>
        <w:spacing w:before="0" w:after="0" w:line="360" w:lineRule="auto"/>
        <w:ind w:left="0" w:firstLine="851"/>
        <w:rPr>
          <w:sz w:val="24"/>
          <w:szCs w:val="24"/>
        </w:rPr>
      </w:pPr>
      <w:r>
        <w:rPr>
          <w:sz w:val="24"/>
          <w:szCs w:val="24"/>
        </w:rPr>
        <w:t>Constatada a existência de sanção, o licitante será reputado inabilitado, por falta de condição de participação.</w:t>
      </w:r>
    </w:p>
    <w:p w14:paraId="3208D24A">
      <w:pPr>
        <w:pStyle w:val="60"/>
        <w:spacing w:before="0" w:after="0" w:line="360" w:lineRule="auto"/>
        <w:ind w:firstLine="851"/>
        <w:rPr>
          <w:sz w:val="24"/>
          <w:szCs w:val="24"/>
        </w:rPr>
      </w:pPr>
      <w:r>
        <w:rPr>
          <w:sz w:val="24"/>
          <w:szCs w:val="24"/>
        </w:rPr>
        <w:t xml:space="preserve">Caso o licitante provisoriamente classificado em primeiro lugar tenha se utilizado de algum tratamento favorecido às ME/EPPs, o Agente de Contratação/Comissão verificará se faz jus ao benefício, em conformidade com os </w:t>
      </w:r>
      <w:r>
        <w:rPr>
          <w:rFonts w:hint="default"/>
          <w:sz w:val="24"/>
          <w:szCs w:val="24"/>
          <w:lang w:val="pt-BR"/>
        </w:rPr>
        <w:t>e</w:t>
      </w:r>
      <w:r>
        <w:rPr>
          <w:sz w:val="24"/>
          <w:szCs w:val="24"/>
        </w:rPr>
        <w:t>ste edital.</w:t>
      </w:r>
    </w:p>
    <w:p w14:paraId="04C00DE3">
      <w:pPr>
        <w:pStyle w:val="60"/>
        <w:spacing w:before="0" w:after="0" w:line="360" w:lineRule="auto"/>
        <w:ind w:firstLine="851"/>
        <w:rPr>
          <w:b/>
          <w:sz w:val="24"/>
          <w:szCs w:val="24"/>
        </w:rPr>
      </w:pPr>
      <w:r>
        <w:rPr>
          <w:sz w:val="24"/>
          <w:szCs w:val="24"/>
        </w:rPr>
        <w:t>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w:t>
      </w:r>
    </w:p>
    <w:p w14:paraId="1395B556">
      <w:pPr>
        <w:pStyle w:val="60"/>
        <w:spacing w:before="0" w:after="0" w:line="360" w:lineRule="auto"/>
        <w:ind w:firstLine="851"/>
        <w:rPr>
          <w:b/>
          <w:sz w:val="24"/>
          <w:szCs w:val="24"/>
        </w:rPr>
      </w:pPr>
      <w:r>
        <w:rPr>
          <w:sz w:val="24"/>
          <w:szCs w:val="24"/>
        </w:rPr>
        <w:t xml:space="preserve">Serão desclassificadas as propostas, nos termos do artigo 59, da Lei nº 14.133/2021, que: </w:t>
      </w:r>
    </w:p>
    <w:p w14:paraId="32CE2A61">
      <w:pPr>
        <w:pStyle w:val="62"/>
        <w:spacing w:before="0" w:after="0" w:line="360" w:lineRule="auto"/>
        <w:ind w:left="0" w:firstLine="851"/>
        <w:rPr>
          <w:sz w:val="24"/>
          <w:szCs w:val="24"/>
        </w:rPr>
      </w:pPr>
      <w:r>
        <w:rPr>
          <w:sz w:val="24"/>
          <w:szCs w:val="24"/>
        </w:rPr>
        <w:t>contiver vícios insanáveis;</w:t>
      </w:r>
    </w:p>
    <w:p w14:paraId="6D31A494">
      <w:pPr>
        <w:pStyle w:val="62"/>
        <w:spacing w:before="0" w:after="0" w:line="360" w:lineRule="auto"/>
        <w:ind w:left="0" w:firstLine="851"/>
        <w:rPr>
          <w:sz w:val="24"/>
          <w:szCs w:val="24"/>
        </w:rPr>
      </w:pPr>
      <w:r>
        <w:rPr>
          <w:sz w:val="24"/>
          <w:szCs w:val="24"/>
        </w:rPr>
        <w:t>não obedecer às especificações técnicas contidas no Projeto Básico/Termo de Referência;</w:t>
      </w:r>
    </w:p>
    <w:p w14:paraId="69DDC812">
      <w:pPr>
        <w:pStyle w:val="62"/>
        <w:spacing w:before="0" w:after="0" w:line="360" w:lineRule="auto"/>
        <w:ind w:left="0" w:firstLine="851"/>
        <w:rPr>
          <w:sz w:val="24"/>
          <w:szCs w:val="24"/>
        </w:rPr>
      </w:pPr>
      <w:r>
        <w:rPr>
          <w:sz w:val="24"/>
          <w:szCs w:val="24"/>
        </w:rPr>
        <w:t>apresentar preços inexequíveis ou permanecerem acima do preço máximo definido para a contratação;</w:t>
      </w:r>
    </w:p>
    <w:p w14:paraId="420482C2">
      <w:pPr>
        <w:pStyle w:val="62"/>
        <w:spacing w:before="0" w:after="0" w:line="360" w:lineRule="auto"/>
        <w:ind w:left="0" w:firstLine="851"/>
        <w:rPr>
          <w:sz w:val="24"/>
          <w:szCs w:val="24"/>
        </w:rPr>
      </w:pPr>
      <w:r>
        <w:rPr>
          <w:sz w:val="24"/>
          <w:szCs w:val="24"/>
        </w:rPr>
        <w:t>não tiverem sua exequibilidade demonstrada, quando exigido pela Administração;</w:t>
      </w:r>
    </w:p>
    <w:p w14:paraId="3D8C7B23">
      <w:pPr>
        <w:pStyle w:val="62"/>
        <w:spacing w:before="0" w:after="0" w:line="360" w:lineRule="auto"/>
        <w:ind w:left="0" w:firstLine="851"/>
        <w:rPr>
          <w:sz w:val="24"/>
          <w:szCs w:val="24"/>
        </w:rPr>
      </w:pPr>
      <w:r>
        <w:rPr>
          <w:sz w:val="24"/>
          <w:szCs w:val="24"/>
        </w:rPr>
        <w:t>apresentar desconformidade com quaisquer outras exigências deste Edital ou seus anexos, desde que insanável.</w:t>
      </w:r>
    </w:p>
    <w:p w14:paraId="7F866E5D">
      <w:pPr>
        <w:spacing w:line="360" w:lineRule="auto"/>
        <w:ind w:firstLine="851"/>
        <w:jc w:val="both"/>
        <w:rPr>
          <w:rFonts w:ascii="Arial" w:hAnsi="Arial" w:cs="Arial"/>
        </w:rPr>
      </w:pPr>
      <w:r>
        <w:rPr>
          <w:rFonts w:ascii="Arial" w:hAnsi="Arial" w:cs="Arial"/>
        </w:rPr>
        <w:t xml:space="preserve">6.7.6. a  verificação  da  conformidade  das  propostas  poderá  ser  feita  exclusivamente  em relação  à  proposta mais bem classificada, nos termos do §1º, do artigo 59, da Lei nº 14.133/2021.  </w:t>
      </w:r>
    </w:p>
    <w:p w14:paraId="29DEB6CA">
      <w:pPr>
        <w:spacing w:line="360" w:lineRule="auto"/>
        <w:ind w:firstLine="851"/>
        <w:jc w:val="both"/>
        <w:rPr>
          <w:rFonts w:ascii="Arial" w:hAnsi="Arial" w:cs="Arial"/>
        </w:rPr>
      </w:pPr>
      <w:r>
        <w:rPr>
          <w:rFonts w:ascii="Arial" w:hAnsi="Arial" w:cs="Arial"/>
        </w:rPr>
        <w:t>6.7.7.   a Administração poderá realizar diligências para aferir a exequibilidade das propostas ou exigir  dos licitantes que ela seja demonstrada, conforme disposto n</w:t>
      </w:r>
      <w:r>
        <w:rPr>
          <w:rFonts w:hint="default" w:ascii="Arial" w:hAnsi="Arial" w:cs="Arial"/>
          <w:lang w:val="pt-BR"/>
        </w:rPr>
        <w:t>este,</w:t>
      </w:r>
      <w:r>
        <w:rPr>
          <w:rFonts w:ascii="Arial" w:hAnsi="Arial" w:cs="Arial"/>
        </w:rPr>
        <w:t xml:space="preserve">   nos termos do §2º, do artigo  59, da Lei nº 14.133/2021; </w:t>
      </w:r>
    </w:p>
    <w:p w14:paraId="2009B30D">
      <w:pPr>
        <w:pStyle w:val="62"/>
        <w:numPr>
          <w:ilvl w:val="2"/>
          <w:numId w:val="0"/>
        </w:numPr>
        <w:spacing w:before="0" w:after="0" w:line="360" w:lineRule="auto"/>
        <w:ind w:firstLine="851"/>
        <w:rPr>
          <w:sz w:val="24"/>
          <w:szCs w:val="24"/>
        </w:rPr>
      </w:pPr>
      <w:r>
        <w:rPr>
          <w:sz w:val="24"/>
          <w:szCs w:val="24"/>
        </w:rPr>
        <w:t xml:space="preserve">6.7.8 A inexequibilidade, na hipótese de que trata o </w:t>
      </w:r>
      <w:r>
        <w:rPr>
          <w:b/>
          <w:bCs/>
          <w:sz w:val="24"/>
          <w:szCs w:val="24"/>
        </w:rPr>
        <w:t>caput</w:t>
      </w:r>
      <w:r>
        <w:rPr>
          <w:sz w:val="24"/>
          <w:szCs w:val="24"/>
        </w:rPr>
        <w:t>, só será considerada após diligência do Agente de Contratação/Comissão, que comprove:</w:t>
      </w:r>
    </w:p>
    <w:p w14:paraId="0C73F325">
      <w:pPr>
        <w:pStyle w:val="63"/>
        <w:numPr>
          <w:ilvl w:val="3"/>
          <w:numId w:val="0"/>
        </w:numPr>
        <w:spacing w:before="0" w:after="0" w:line="360" w:lineRule="auto"/>
        <w:ind w:firstLine="851"/>
        <w:rPr>
          <w:sz w:val="24"/>
          <w:szCs w:val="24"/>
        </w:rPr>
      </w:pPr>
      <w:r>
        <w:rPr>
          <w:sz w:val="24"/>
          <w:szCs w:val="24"/>
        </w:rPr>
        <w:t>6.7.8.1 que o custo do licitante ultrapassa o valor da proposta; e</w:t>
      </w:r>
    </w:p>
    <w:p w14:paraId="2D0C0C89">
      <w:pPr>
        <w:pStyle w:val="63"/>
        <w:numPr>
          <w:ilvl w:val="3"/>
          <w:numId w:val="0"/>
        </w:numPr>
        <w:spacing w:before="0" w:after="0" w:line="360" w:lineRule="auto"/>
        <w:ind w:firstLine="851"/>
        <w:rPr>
          <w:sz w:val="24"/>
          <w:szCs w:val="24"/>
        </w:rPr>
      </w:pPr>
      <w:r>
        <w:rPr>
          <w:sz w:val="24"/>
          <w:szCs w:val="24"/>
        </w:rPr>
        <w:t>6.7.8.2 inexistirem custos de oportunidade capazes de justificar o vulto da oferta.</w:t>
      </w:r>
    </w:p>
    <w:p w14:paraId="58A382BD">
      <w:pPr>
        <w:pStyle w:val="60"/>
        <w:spacing w:before="0" w:after="0" w:line="360" w:lineRule="auto"/>
        <w:ind w:firstLine="851"/>
        <w:rPr>
          <w:b/>
          <w:bCs/>
          <w:sz w:val="24"/>
          <w:szCs w:val="24"/>
        </w:rPr>
      </w:pPr>
      <w:r>
        <w:rPr>
          <w:sz w:val="24"/>
          <w:szCs w:val="24"/>
        </w:rPr>
        <w:t>Em contratação de serviços de engenharia, além das disposições acima, a análise de exequibilidade e sobrepreço considerará o seguinte:</w:t>
      </w:r>
    </w:p>
    <w:p w14:paraId="3033248E">
      <w:pPr>
        <w:pStyle w:val="62"/>
        <w:spacing w:before="0" w:after="0" w:line="360" w:lineRule="auto"/>
        <w:ind w:left="0" w:firstLine="851"/>
        <w:rPr>
          <w:b/>
          <w:bCs/>
          <w:sz w:val="24"/>
          <w:szCs w:val="24"/>
        </w:rPr>
      </w:pPr>
      <w:r>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9CBE83A">
      <w:pPr>
        <w:pStyle w:val="62"/>
        <w:spacing w:before="0" w:after="0" w:line="360" w:lineRule="auto"/>
        <w:ind w:left="0" w:firstLine="851"/>
        <w:rPr>
          <w:b/>
          <w:sz w:val="24"/>
          <w:szCs w:val="24"/>
        </w:rPr>
      </w:pPr>
      <w:r>
        <w:rPr>
          <w:sz w:val="24"/>
          <w:szCs w:val="24"/>
        </w:rPr>
        <w:t xml:space="preserve">Será exigida garantia adicional do licitante vencedor cuja proposta for inferior a </w:t>
      </w:r>
      <w:r>
        <w:rPr>
          <w:b/>
          <w:bCs/>
          <w:sz w:val="24"/>
          <w:szCs w:val="24"/>
        </w:rPr>
        <w:t>85% (oitenta e cinco por cento)</w:t>
      </w:r>
      <w:r>
        <w:rPr>
          <w:sz w:val="24"/>
          <w:szCs w:val="24"/>
        </w:rPr>
        <w:t xml:space="preserve"> do valor orçado pela Administração, equivalente à diferença entre este último e o valor da proposta, sem prejuízo das demais garantias exigíveis de acordo com a Lei.</w:t>
      </w:r>
    </w:p>
    <w:p w14:paraId="481A4732">
      <w:pPr>
        <w:pStyle w:val="60"/>
        <w:spacing w:before="0" w:after="0" w:line="360" w:lineRule="auto"/>
        <w:ind w:firstLine="851"/>
        <w:rPr>
          <w:b/>
          <w:sz w:val="24"/>
          <w:szCs w:val="24"/>
        </w:rPr>
      </w:pPr>
      <w:r>
        <w:rPr>
          <w:sz w:val="24"/>
          <w:szCs w:val="24"/>
        </w:rPr>
        <w:t>Se houver indícios de inexequibilidade da proposta de preço, ou em caso da necessidade de esclarecimentos complementares, poderão ser efetuadas diligências, para que a empresa comprove a exequibilidade da proposta.</w:t>
      </w:r>
    </w:p>
    <w:p w14:paraId="0E3B4489">
      <w:pPr>
        <w:pStyle w:val="60"/>
        <w:spacing w:before="0" w:after="0" w:line="360" w:lineRule="auto"/>
        <w:ind w:firstLine="851"/>
        <w:rPr>
          <w:b/>
          <w:sz w:val="24"/>
          <w:szCs w:val="24"/>
        </w:rPr>
      </w:pPr>
      <w:r>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1D790F1">
      <w:pPr>
        <w:pStyle w:val="62"/>
        <w:spacing w:before="0" w:after="0" w:line="360" w:lineRule="auto"/>
        <w:ind w:left="0" w:firstLine="851"/>
        <w:rPr>
          <w:b/>
          <w:bCs/>
          <w:sz w:val="24"/>
          <w:szCs w:val="24"/>
        </w:rPr>
      </w:pPr>
      <w:bookmarkStart w:id="19" w:name="_Hlk126568356"/>
      <w:r>
        <w:rPr>
          <w:sz w:val="24"/>
          <w:szCs w:val="24"/>
        </w:rPr>
        <w:t>Em se tratando de serviços de engenharia, o licitante vencedor será convocado a apresentar à Administração, por meio eletrônico, as planilhas com indicação dos quantitativos e dos custos unitários</w:t>
      </w:r>
      <w:bookmarkEnd w:id="19"/>
      <w:r>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58E47E6">
      <w:pPr>
        <w:pStyle w:val="60"/>
        <w:spacing w:before="0" w:after="0" w:line="360" w:lineRule="auto"/>
        <w:ind w:firstLine="851"/>
        <w:rPr>
          <w:b/>
          <w:sz w:val="24"/>
          <w:szCs w:val="24"/>
        </w:rPr>
      </w:pPr>
      <w:r>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D6D6EED">
      <w:pPr>
        <w:pStyle w:val="62"/>
        <w:spacing w:before="0" w:after="0" w:line="360" w:lineRule="auto"/>
        <w:ind w:left="0" w:firstLine="851"/>
        <w:rPr>
          <w:b/>
          <w:sz w:val="24"/>
          <w:szCs w:val="24"/>
        </w:rPr>
      </w:pPr>
      <w:r>
        <w:rPr>
          <w:sz w:val="24"/>
          <w:szCs w:val="24"/>
        </w:rPr>
        <w:t>O ajuste de que trata este dispositivo se limita a sanar erros ou falhas que não alterem a substância das propostas;</w:t>
      </w:r>
    </w:p>
    <w:p w14:paraId="55DD1F06">
      <w:pPr>
        <w:pStyle w:val="62"/>
        <w:spacing w:before="0" w:after="0" w:line="360" w:lineRule="auto"/>
        <w:ind w:left="0" w:firstLine="851"/>
        <w:rPr>
          <w:b/>
          <w:sz w:val="24"/>
          <w:szCs w:val="24"/>
        </w:rPr>
      </w:pPr>
      <w:r>
        <w:rPr>
          <w:sz w:val="24"/>
          <w:szCs w:val="24"/>
        </w:rPr>
        <w:t>Considera-se erro no preenchimento da planilha passível de correção a indicação de recolhimento de impostos e contribuições na forma do Simples Nacional, quando não cabível esse regime.</w:t>
      </w:r>
    </w:p>
    <w:p w14:paraId="003F8EB7">
      <w:pPr>
        <w:pStyle w:val="60"/>
        <w:spacing w:before="0" w:after="0" w:line="360" w:lineRule="auto"/>
        <w:ind w:firstLine="851"/>
        <w:rPr>
          <w:sz w:val="24"/>
          <w:szCs w:val="24"/>
          <w:highlight w:val="none"/>
        </w:rPr>
      </w:pPr>
      <w:r>
        <w:rPr>
          <w:sz w:val="24"/>
          <w:szCs w:val="24"/>
          <w:highlight w:val="none"/>
          <w:lang w:eastAsia="en-US"/>
        </w:rPr>
        <w:t xml:space="preserve">Para fins de análise da proposta quanto ao cumprimento </w:t>
      </w:r>
      <w:r>
        <w:rPr>
          <w:sz w:val="24"/>
          <w:szCs w:val="24"/>
          <w:highlight w:val="none"/>
        </w:rPr>
        <w:t>das</w:t>
      </w:r>
      <w:r>
        <w:rPr>
          <w:sz w:val="24"/>
          <w:szCs w:val="24"/>
          <w:highlight w:val="none"/>
          <w:lang w:eastAsia="en-US"/>
        </w:rPr>
        <w:t xml:space="preserve"> especificações do objeto, poderá ser colhida a </w:t>
      </w:r>
      <w:r>
        <w:rPr>
          <w:sz w:val="24"/>
          <w:szCs w:val="24"/>
          <w:highlight w:val="none"/>
        </w:rPr>
        <w:t>manifestação</w:t>
      </w:r>
      <w:r>
        <w:rPr>
          <w:sz w:val="24"/>
          <w:szCs w:val="24"/>
          <w:highlight w:val="none"/>
          <w:lang w:eastAsia="en-US"/>
        </w:rPr>
        <w:t xml:space="preserve"> escrita do setor requisitante do serviço ou da área especializada no objeto.</w:t>
      </w:r>
      <w:bookmarkStart w:id="20" w:name="_Toc135469202"/>
    </w:p>
    <w:p w14:paraId="0BBED588">
      <w:pPr>
        <w:spacing w:line="360" w:lineRule="auto"/>
        <w:ind w:firstLine="851"/>
        <w:jc w:val="both"/>
        <w:rPr>
          <w:rFonts w:ascii="Arial" w:hAnsi="Arial" w:cs="Arial"/>
          <w:highlight w:val="none"/>
        </w:rPr>
      </w:pPr>
      <w:r>
        <w:rPr>
          <w:rFonts w:ascii="Arial" w:hAnsi="Arial" w:cs="Arial"/>
          <w:highlight w:val="none"/>
        </w:rPr>
        <w:t xml:space="preserve">6.14 Havendo necessidade, o agente de contratação suspenderá a sessão, informando no “chat” a  nova data e horário para a continuidade da mesma.  </w:t>
      </w:r>
    </w:p>
    <w:p w14:paraId="573C7B0D">
      <w:pPr>
        <w:pStyle w:val="60"/>
        <w:numPr>
          <w:ilvl w:val="1"/>
          <w:numId w:val="0"/>
        </w:numPr>
        <w:spacing w:before="0" w:after="0" w:line="360" w:lineRule="auto"/>
        <w:ind w:firstLine="851"/>
        <w:rPr>
          <w:sz w:val="24"/>
          <w:szCs w:val="24"/>
          <w:highlight w:val="none"/>
        </w:rPr>
      </w:pPr>
      <w:r>
        <w:rPr>
          <w:sz w:val="24"/>
          <w:szCs w:val="24"/>
          <w:highlight w:val="none"/>
        </w:rPr>
        <w:t xml:space="preserve">6.15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1E63B3FD">
      <w:pPr>
        <w:spacing w:line="360" w:lineRule="auto"/>
        <w:ind w:firstLine="851"/>
        <w:jc w:val="both"/>
        <w:rPr>
          <w:rFonts w:ascii="Arial" w:hAnsi="Arial" w:cs="Arial"/>
          <w:highlight w:val="none"/>
        </w:rPr>
      </w:pPr>
      <w:r>
        <w:rPr>
          <w:rFonts w:ascii="Arial" w:hAnsi="Arial" w:cs="Arial"/>
          <w:highlight w:val="none"/>
        </w:rPr>
        <w:t xml:space="preserve">6.16 Será inabilitado o licitante que não comprovar sua habilitação, seja por não apresentar quaisquer dos documentos  exigidos,  ou  apresentá-los  em  desacordo  com o estabelecido neste Edital. </w:t>
      </w:r>
    </w:p>
    <w:p w14:paraId="275A681C">
      <w:pPr>
        <w:pStyle w:val="60"/>
        <w:numPr>
          <w:ilvl w:val="1"/>
          <w:numId w:val="0"/>
        </w:numPr>
        <w:spacing w:before="0" w:after="0" w:line="360" w:lineRule="auto"/>
        <w:rPr>
          <w:sz w:val="24"/>
          <w:szCs w:val="24"/>
        </w:rPr>
      </w:pPr>
    </w:p>
    <w:p w14:paraId="41E34065">
      <w:pPr>
        <w:pStyle w:val="60"/>
        <w:spacing w:before="0" w:after="0" w:line="360" w:lineRule="auto"/>
        <w:ind w:firstLine="851"/>
        <w:rPr>
          <w:b/>
          <w:bCs/>
          <w:sz w:val="24"/>
          <w:szCs w:val="24"/>
        </w:rPr>
      </w:pPr>
      <w:r>
        <w:rPr>
          <w:b/>
          <w:bCs/>
          <w:sz w:val="24"/>
          <w:szCs w:val="24"/>
        </w:rPr>
        <w:t>DA FASE DE HABILITAÇÃO</w:t>
      </w:r>
      <w:bookmarkEnd w:id="20"/>
    </w:p>
    <w:p w14:paraId="56B327D8">
      <w:pPr>
        <w:pStyle w:val="60"/>
        <w:spacing w:before="0" w:after="0" w:line="360" w:lineRule="auto"/>
        <w:ind w:firstLine="851"/>
        <w:rPr>
          <w:sz w:val="24"/>
          <w:szCs w:val="24"/>
        </w:rPr>
      </w:pPr>
      <w:r>
        <w:rPr>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14"/>
          <w:sz w:val="24"/>
          <w:szCs w:val="24"/>
        </w:rPr>
        <w:t>arts. 62 a 70 da Lei nº 14.133, de 2021</w:t>
      </w:r>
      <w:r>
        <w:rPr>
          <w:rStyle w:val="14"/>
          <w:sz w:val="24"/>
          <w:szCs w:val="24"/>
        </w:rPr>
        <w:fldChar w:fldCharType="end"/>
      </w:r>
      <w:r>
        <w:rPr>
          <w:sz w:val="24"/>
          <w:szCs w:val="24"/>
        </w:rPr>
        <w:t>.</w:t>
      </w:r>
    </w:p>
    <w:p w14:paraId="1232C5B4">
      <w:pPr>
        <w:pStyle w:val="126"/>
        <w:spacing w:line="360" w:lineRule="auto"/>
        <w:ind w:firstLine="851"/>
        <w:jc w:val="both"/>
        <w:rPr>
          <w:rFonts w:ascii="Arial" w:hAnsi="Arial" w:eastAsia="Arial" w:cs="Arial"/>
        </w:rPr>
      </w:pPr>
      <w:r>
        <w:rPr>
          <w:rFonts w:ascii="Arial" w:hAnsi="Arial" w:cs="Arial"/>
        </w:rPr>
        <w:t xml:space="preserve">6.15.1 Da </w:t>
      </w:r>
      <w:r>
        <w:rPr>
          <w:rFonts w:ascii="Arial" w:hAnsi="Arial" w:eastAsia="Arial" w:cs="Arial"/>
          <w:b/>
          <w:bCs/>
          <w:u w:val="single"/>
        </w:rPr>
        <w:t>HABILITAÇÃO JURÍDICA</w:t>
      </w:r>
      <w:r>
        <w:rPr>
          <w:rFonts w:ascii="Arial" w:hAnsi="Arial" w:eastAsia="Arial" w:cs="Arial"/>
        </w:rPr>
        <w:t>, consistente na comprovação de existência jurídica da pessoa e, quando cabível, de autorização para o exercício da atividade a ser contratada;</w:t>
      </w:r>
    </w:p>
    <w:p w14:paraId="5BD0773A">
      <w:pPr>
        <w:tabs>
          <w:tab w:val="left" w:pos="1440"/>
        </w:tabs>
        <w:autoSpaceDE w:val="0"/>
        <w:snapToGrid w:val="0"/>
        <w:spacing w:line="360" w:lineRule="auto"/>
        <w:ind w:firstLine="851"/>
        <w:jc w:val="both"/>
        <w:rPr>
          <w:rFonts w:ascii="Arial" w:hAnsi="Arial" w:cs="Arial"/>
        </w:rPr>
      </w:pPr>
      <w:r>
        <w:rPr>
          <w:rFonts w:ascii="Arial" w:hAnsi="Arial" w:cs="Arial"/>
          <w:b/>
          <w:bCs/>
        </w:rPr>
        <w:t>I)</w:t>
      </w:r>
      <w:r>
        <w:rPr>
          <w:rFonts w:ascii="Arial" w:hAnsi="Arial" w:cs="Arial"/>
        </w:rPr>
        <w:t xml:space="preserve"> no caso de empresário individual, inscrição no Registro Público de Empresas Mercantis, a cargo da Junta Comercial da respectiva sede;</w:t>
      </w:r>
    </w:p>
    <w:p w14:paraId="77EBD478">
      <w:pPr>
        <w:tabs>
          <w:tab w:val="left" w:pos="1440"/>
        </w:tabs>
        <w:autoSpaceDE w:val="0"/>
        <w:snapToGrid w:val="0"/>
        <w:spacing w:line="360" w:lineRule="auto"/>
        <w:ind w:firstLine="851"/>
        <w:jc w:val="both"/>
        <w:rPr>
          <w:rFonts w:ascii="Arial" w:hAnsi="Arial" w:cs="Arial"/>
          <w:color w:val="000000"/>
        </w:rPr>
      </w:pPr>
      <w:r>
        <w:rPr>
          <w:rFonts w:ascii="Arial" w:hAnsi="Arial" w:cs="Arial"/>
          <w:b/>
          <w:bCs/>
          <w:color w:val="000000"/>
        </w:rPr>
        <w:t>II)</w:t>
      </w:r>
      <w:r>
        <w:rPr>
          <w:rFonts w:ascii="Arial" w:hAnsi="Arial" w:cs="Arial"/>
          <w:color w:val="000000"/>
        </w:rPr>
        <w:t xml:space="preserve"> </w:t>
      </w:r>
      <w:r>
        <w:rPr>
          <w:rFonts w:ascii="Arial" w:hAnsi="Arial" w:cs="Arial"/>
          <w:b/>
          <w:bCs/>
          <w:color w:val="000000"/>
        </w:rPr>
        <w:t>No caso de sociedade empresária ou empresa individual de responsabilidade limitada – EIRELI (SLU)</w:t>
      </w:r>
      <w:r>
        <w:rPr>
          <w:rFonts w:ascii="Arial" w:hAnsi="Arial" w:cs="Arial"/>
          <w:color w:val="000000"/>
        </w:rPr>
        <w:t>: ato constitutivo, estatuto ou contrato social em vigor, devidamente registrado na Junta Comercial da respectiva sede, acompanhado de documento comprobatório de seus administradores;</w:t>
      </w:r>
    </w:p>
    <w:p w14:paraId="5008544C">
      <w:pPr>
        <w:tabs>
          <w:tab w:val="left" w:pos="1440"/>
        </w:tabs>
        <w:autoSpaceDE w:val="0"/>
        <w:snapToGrid w:val="0"/>
        <w:spacing w:line="360" w:lineRule="auto"/>
        <w:ind w:firstLine="851"/>
        <w:jc w:val="both"/>
        <w:rPr>
          <w:rFonts w:ascii="Arial" w:hAnsi="Arial" w:cs="Arial"/>
          <w:color w:val="000000"/>
        </w:rPr>
      </w:pPr>
      <w:r>
        <w:rPr>
          <w:rFonts w:ascii="Arial" w:hAnsi="Arial" w:cs="Arial"/>
          <w:b/>
          <w:bCs/>
          <w:color w:val="000000"/>
        </w:rPr>
        <w:t>I</w:t>
      </w:r>
      <w:r>
        <w:rPr>
          <w:rFonts w:hint="default" w:ascii="Arial" w:hAnsi="Arial" w:cs="Arial"/>
          <w:b/>
          <w:bCs/>
          <w:color w:val="000000"/>
          <w:lang w:val="pt-BR"/>
        </w:rPr>
        <w:t>II</w:t>
      </w:r>
      <w:r>
        <w:rPr>
          <w:rFonts w:ascii="Arial" w:hAnsi="Arial" w:cs="Arial"/>
          <w:b/>
          <w:bCs/>
          <w:color w:val="000000"/>
        </w:rPr>
        <w:t>)</w:t>
      </w:r>
      <w:r>
        <w:rPr>
          <w:rFonts w:ascii="Arial" w:hAnsi="Arial" w:cs="Arial"/>
          <w:color w:val="000000"/>
        </w:rPr>
        <w:t xml:space="preserve"> inscrição no Registro Público de Empresas Mercantis onde opera, com averbação no Registro onde tem sede a matriz, no caso de ser o participante sucursal, filial ou agência;</w:t>
      </w:r>
    </w:p>
    <w:p w14:paraId="1BDA1D24">
      <w:pPr>
        <w:tabs>
          <w:tab w:val="left" w:pos="1440"/>
        </w:tabs>
        <w:autoSpaceDE w:val="0"/>
        <w:snapToGrid w:val="0"/>
        <w:spacing w:line="360" w:lineRule="auto"/>
        <w:ind w:firstLine="851"/>
        <w:jc w:val="both"/>
        <w:rPr>
          <w:rFonts w:ascii="Arial" w:hAnsi="Arial" w:cs="Arial"/>
        </w:rPr>
      </w:pPr>
      <w:r>
        <w:rPr>
          <w:rFonts w:hint="default" w:ascii="Arial" w:hAnsi="Arial" w:cs="Arial"/>
          <w:b/>
          <w:bCs/>
          <w:color w:val="000000"/>
          <w:lang w:val="pt-BR"/>
        </w:rPr>
        <w:t>I</w:t>
      </w:r>
      <w:r>
        <w:rPr>
          <w:rFonts w:ascii="Arial" w:hAnsi="Arial" w:cs="Arial"/>
          <w:b/>
          <w:bCs/>
          <w:color w:val="000000"/>
        </w:rPr>
        <w:t xml:space="preserve">V) No caso de sociedade simples: </w:t>
      </w:r>
      <w:r>
        <w:rPr>
          <w:rFonts w:ascii="Arial" w:hAnsi="Arial" w:cs="Arial"/>
          <w:color w:val="000000"/>
        </w:rPr>
        <w:t>inscrição do ato constitutivo no Registro Civil das Pessoas Jurídicas do local de sua sede, acompanhada de prova da indicação dos seus administradores;</w:t>
      </w:r>
    </w:p>
    <w:p w14:paraId="57DB466F">
      <w:pPr>
        <w:tabs>
          <w:tab w:val="left" w:pos="1440"/>
        </w:tabs>
        <w:autoSpaceDE w:val="0"/>
        <w:snapToGrid w:val="0"/>
        <w:spacing w:line="360" w:lineRule="auto"/>
        <w:ind w:firstLine="851"/>
        <w:jc w:val="both"/>
        <w:rPr>
          <w:rFonts w:ascii="Arial" w:hAnsi="Arial" w:cs="Arial"/>
          <w:color w:val="000000"/>
        </w:rPr>
      </w:pPr>
      <w:r>
        <w:rPr>
          <w:rFonts w:ascii="Arial" w:hAnsi="Arial" w:cs="Arial"/>
          <w:b/>
          <w:bCs/>
          <w:color w:val="000000"/>
        </w:rPr>
        <w:t>V)</w:t>
      </w:r>
      <w:r>
        <w:rPr>
          <w:rFonts w:ascii="Arial" w:hAnsi="Arial" w:cs="Arial"/>
          <w:color w:val="000000"/>
        </w:rPr>
        <w:t xml:space="preserve"> decreto de autorização, em se tratando de sociedade empresária estrangeira em funcionamento no País;</w:t>
      </w:r>
    </w:p>
    <w:p w14:paraId="7853BCDA">
      <w:pPr>
        <w:spacing w:line="360" w:lineRule="auto"/>
        <w:jc w:val="both"/>
        <w:rPr>
          <w:rFonts w:ascii="Arial" w:hAnsi="Arial" w:cs="Arial"/>
          <w:highlight w:val="none"/>
        </w:rPr>
      </w:pPr>
      <w:r>
        <w:rPr>
          <w:rFonts w:ascii="Arial" w:hAnsi="Arial" w:cs="Arial"/>
          <w:highlight w:val="none"/>
        </w:rPr>
        <w:t xml:space="preserve">6.16.  Os documentos acima deverão estar acompanhados de todas as alterações ou da consolidação  respectiva. </w:t>
      </w:r>
    </w:p>
    <w:p w14:paraId="3FFAF5F4">
      <w:pPr>
        <w:pStyle w:val="60"/>
        <w:numPr>
          <w:ilvl w:val="1"/>
          <w:numId w:val="0"/>
        </w:numPr>
        <w:spacing w:before="0" w:after="0" w:line="360" w:lineRule="auto"/>
        <w:rPr>
          <w:sz w:val="24"/>
          <w:szCs w:val="24"/>
        </w:rPr>
      </w:pPr>
      <w:r>
        <w:rPr>
          <w:sz w:val="24"/>
          <w:szCs w:val="24"/>
        </w:rPr>
        <w:t>6.17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A71B152">
      <w:pPr>
        <w:pStyle w:val="60"/>
        <w:numPr>
          <w:ilvl w:val="1"/>
          <w:numId w:val="0"/>
        </w:numPr>
        <w:spacing w:before="0" w:after="0" w:line="360" w:lineRule="auto"/>
        <w:rPr>
          <w:sz w:val="24"/>
          <w:szCs w:val="24"/>
        </w:rPr>
      </w:pPr>
    </w:p>
    <w:p w14:paraId="5338D7B9">
      <w:pPr>
        <w:pStyle w:val="62"/>
        <w:numPr>
          <w:ilvl w:val="2"/>
          <w:numId w:val="0"/>
        </w:numPr>
        <w:spacing w:before="0" w:after="0" w:line="360" w:lineRule="auto"/>
        <w:ind w:left="284"/>
        <w:rPr>
          <w:rFonts w:hint="default"/>
          <w:color w:val="auto"/>
          <w:sz w:val="24"/>
          <w:szCs w:val="24"/>
          <w:lang w:val="pt-BR"/>
        </w:rPr>
      </w:pPr>
      <w:r>
        <w:rPr>
          <w:sz w:val="24"/>
          <w:szCs w:val="24"/>
        </w:rPr>
        <w:t xml:space="preserve">6.17.1 Se o consórcio não for formado integralmente por microempresas ou empresas de pequeno porte e o projeto básico/termo de referência exigir requisitos de habilitação econômico-financeira, haverá um acréscimo de </w:t>
      </w:r>
      <w:r>
        <w:rPr>
          <w:b/>
          <w:bCs/>
          <w:color w:val="000000" w:themeColor="text1"/>
          <w:sz w:val="24"/>
          <w:szCs w:val="24"/>
          <w:u w:val="single"/>
          <w14:textFill>
            <w14:solidFill>
              <w14:schemeClr w14:val="tx1"/>
            </w14:solidFill>
          </w14:textFill>
        </w:rPr>
        <w:t xml:space="preserve"> </w:t>
      </w:r>
      <w:r>
        <w:rPr>
          <w:rFonts w:hint="default"/>
          <w:b/>
          <w:bCs/>
          <w:color w:val="000000" w:themeColor="text1"/>
          <w:sz w:val="24"/>
          <w:szCs w:val="24"/>
          <w:u w:val="single"/>
          <w:lang w:val="pt-BR"/>
          <w14:textFill>
            <w14:solidFill>
              <w14:schemeClr w14:val="tx1"/>
            </w14:solidFill>
          </w14:textFill>
        </w:rPr>
        <w:t>15</w:t>
      </w:r>
      <w:r>
        <w:rPr>
          <w:b/>
          <w:bCs/>
          <w:color w:val="000000" w:themeColor="text1"/>
          <w:sz w:val="24"/>
          <w:szCs w:val="24"/>
          <w:u w:val="single"/>
          <w14:textFill>
            <w14:solidFill>
              <w14:schemeClr w14:val="tx1"/>
            </w14:solidFill>
          </w14:textFill>
        </w:rPr>
        <w:t xml:space="preserve"> %,</w:t>
      </w:r>
      <w:r>
        <w:rPr>
          <w:color w:val="FF0000"/>
          <w:sz w:val="24"/>
          <w:szCs w:val="24"/>
        </w:rPr>
        <w:t xml:space="preserve"> </w:t>
      </w:r>
      <w:r>
        <w:rPr>
          <w:color w:val="auto"/>
          <w:sz w:val="24"/>
          <w:szCs w:val="24"/>
        </w:rPr>
        <w:t>para o consórcio em relação ao valor exigido para os licitantes individuais</w:t>
      </w:r>
      <w:r>
        <w:rPr>
          <w:rFonts w:hint="default"/>
          <w:color w:val="auto"/>
          <w:sz w:val="24"/>
          <w:szCs w:val="24"/>
          <w:lang w:val="pt-BR"/>
        </w:rPr>
        <w:t xml:space="preserve">. </w:t>
      </w:r>
    </w:p>
    <w:p w14:paraId="04DE085B">
      <w:pPr>
        <w:pStyle w:val="62"/>
        <w:numPr>
          <w:ilvl w:val="2"/>
          <w:numId w:val="0"/>
        </w:numPr>
        <w:spacing w:before="0" w:after="0" w:line="360" w:lineRule="auto"/>
        <w:ind w:left="284"/>
        <w:rPr>
          <w:rFonts w:hint="default" w:ascii="Arial" w:hAnsi="Arial" w:cs="Arial"/>
          <w:b/>
          <w:bCs/>
          <w:color w:val="000000" w:themeColor="text1"/>
          <w:sz w:val="24"/>
          <w:szCs w:val="24"/>
          <w:u w:val="single"/>
          <w14:textFill>
            <w14:solidFill>
              <w14:schemeClr w14:val="tx1"/>
            </w14:solidFill>
          </w14:textFill>
        </w:rPr>
      </w:pPr>
      <w:r>
        <w:rPr>
          <w:rFonts w:hint="default"/>
          <w:color w:val="auto"/>
          <w:sz w:val="24"/>
          <w:szCs w:val="24"/>
          <w:lang w:val="pt-BR"/>
        </w:rPr>
        <w:t>6.17.1.1</w:t>
      </w:r>
      <w:r>
        <w:rPr>
          <w:rFonts w:hint="default" w:ascii="Arial" w:hAnsi="Arial" w:cs="Arial"/>
          <w:color w:val="auto"/>
          <w:sz w:val="24"/>
          <w:szCs w:val="24"/>
          <w:lang w:val="pt-BR"/>
        </w:rPr>
        <w:t xml:space="preserve"> </w:t>
      </w:r>
      <w:r>
        <w:rPr>
          <w:rFonts w:hint="default" w:cs="Arial"/>
          <w:b/>
          <w:bCs/>
          <w:color w:val="000000" w:themeColor="text1"/>
          <w:sz w:val="24"/>
          <w:szCs w:val="24"/>
          <w:u w:val="single"/>
          <w:lang w:val="pt-BR"/>
          <w14:textFill>
            <w14:solidFill>
              <w14:schemeClr w14:val="tx1"/>
            </w14:solidFill>
          </w14:textFill>
        </w:rPr>
        <w:t>De</w:t>
      </w:r>
      <w:r>
        <w:rPr>
          <w:rFonts w:hint="default" w:ascii="Arial" w:hAnsi="Arial" w:cs="Arial"/>
          <w:b/>
          <w:bCs/>
          <w:color w:val="000000" w:themeColor="text1"/>
          <w:sz w:val="24"/>
          <w:szCs w:val="24"/>
          <w:u w:val="single"/>
          <w14:textFill>
            <w14:solidFill>
              <w14:schemeClr w14:val="tx1"/>
            </w14:solidFill>
          </w14:textFill>
        </w:rPr>
        <w:t>claração, assinada por profissional habilitado da área contábil, que ateste o atendimento pelo licitante dos índices econômicos previstos no edital.</w:t>
      </w:r>
    </w:p>
    <w:p w14:paraId="6AC9CAA5">
      <w:pPr>
        <w:pStyle w:val="28"/>
        <w:numPr>
          <w:ilvl w:val="0"/>
          <w:numId w:val="0"/>
        </w:numPr>
        <w:tabs>
          <w:tab w:val="left" w:pos="1533"/>
        </w:tabs>
        <w:ind w:left="240" w:leftChars="100" w:right="137" w:rightChars="0" w:firstLine="0" w:firstLineChars="0"/>
        <w:jc w:val="both"/>
        <w:rPr>
          <w:rFonts w:hint="default" w:ascii="Arial" w:hAnsi="Arial" w:cs="Arial"/>
          <w:sz w:val="24"/>
          <w:szCs w:val="24"/>
          <w:highlight w:val="none"/>
        </w:rPr>
      </w:pPr>
      <w:r>
        <w:rPr>
          <w:rFonts w:hint="default" w:ascii="Arial" w:hAnsi="Arial" w:cs="Arial"/>
          <w:sz w:val="24"/>
          <w:szCs w:val="24"/>
          <w:lang w:val="pt-BR"/>
        </w:rPr>
        <w:t xml:space="preserve">6.17.1.2 </w:t>
      </w:r>
      <w:r>
        <w:rPr>
          <w:rFonts w:hint="default" w:ascii="Arial" w:hAnsi="Arial" w:cs="Arial"/>
          <w:sz w:val="24"/>
          <w:szCs w:val="24"/>
        </w:rPr>
        <w:t xml:space="preserve"> </w:t>
      </w:r>
      <w:r>
        <w:rPr>
          <w:rFonts w:hint="default" w:ascii="Arial" w:hAnsi="Arial" w:cs="Arial"/>
          <w:b/>
          <w:bCs/>
          <w:sz w:val="24"/>
          <w:szCs w:val="24"/>
          <w:highlight w:val="none"/>
        </w:rPr>
        <w:t xml:space="preserve">Os documentos exigidos para fins de habilitação poderão ser apresentados </w:t>
      </w:r>
      <w:r>
        <w:rPr>
          <w:rFonts w:hint="default" w:ascii="Arial" w:hAnsi="Arial" w:cs="Arial"/>
          <w:color w:val="000000"/>
          <w:sz w:val="24"/>
          <w:szCs w:val="24"/>
          <w:highlight w:val="none"/>
        </w:rPr>
        <w:t>mediante apresentação de original</w:t>
      </w:r>
      <w:r>
        <w:rPr>
          <w:rFonts w:hint="default" w:ascii="Arial" w:hAnsi="Arial" w:cs="Arial"/>
          <w:color w:val="000000"/>
          <w:sz w:val="24"/>
          <w:szCs w:val="24"/>
          <w:highlight w:val="none"/>
          <w:lang w:val="pt-BR"/>
        </w:rPr>
        <w:t xml:space="preserve">, ou, nos meios ordinários de autenticação, tais como: cartórios, assinatura digital via gov.br </w:t>
      </w:r>
      <w:r>
        <w:rPr>
          <w:rFonts w:hint="default" w:ascii="Arial" w:hAnsi="Arial" w:cs="Arial"/>
          <w:b/>
          <w:bCs/>
          <w:color w:val="000000"/>
          <w:sz w:val="24"/>
          <w:szCs w:val="24"/>
          <w:highlight w:val="none"/>
          <w:lang w:val="pt-BR"/>
        </w:rPr>
        <w:t>(https://www.gov.br/governodigital/pt-br/assinatura-eletronica),</w:t>
      </w:r>
      <w:r>
        <w:rPr>
          <w:rFonts w:hint="default" w:ascii="Arial" w:hAnsi="Arial" w:cs="Arial"/>
          <w:color w:val="000000"/>
          <w:sz w:val="24"/>
          <w:szCs w:val="24"/>
          <w:highlight w:val="none"/>
          <w:lang w:val="pt-BR"/>
        </w:rPr>
        <w:t xml:space="preserve"> bem como, ainda, </w:t>
      </w:r>
      <w:r>
        <w:rPr>
          <w:rFonts w:hint="default" w:ascii="Arial" w:hAnsi="Arial" w:cs="Arial"/>
          <w:b/>
          <w:bCs/>
          <w:color w:val="000000"/>
          <w:sz w:val="24"/>
          <w:szCs w:val="24"/>
          <w:highlight w:val="none"/>
        </w:rPr>
        <w:t xml:space="preserve">declaração de autenticidade </w:t>
      </w:r>
      <w:r>
        <w:rPr>
          <w:rFonts w:hint="default" w:ascii="Arial" w:hAnsi="Arial" w:cs="Arial"/>
          <w:b/>
          <w:bCs/>
          <w:color w:val="000000"/>
          <w:sz w:val="24"/>
          <w:szCs w:val="24"/>
          <w:highlight w:val="none"/>
          <w:lang w:val="pt-BR"/>
        </w:rPr>
        <w:t xml:space="preserve">emitida </w:t>
      </w:r>
      <w:r>
        <w:rPr>
          <w:rFonts w:hint="default" w:ascii="Arial" w:hAnsi="Arial" w:cs="Arial"/>
          <w:b/>
          <w:bCs/>
          <w:color w:val="000000"/>
          <w:sz w:val="24"/>
          <w:szCs w:val="24"/>
          <w:highlight w:val="none"/>
        </w:rPr>
        <w:t>por advogado</w:t>
      </w:r>
      <w:r>
        <w:rPr>
          <w:rFonts w:hint="default" w:ascii="Arial" w:hAnsi="Arial" w:cs="Arial"/>
          <w:color w:val="000000"/>
          <w:sz w:val="24"/>
          <w:szCs w:val="24"/>
          <w:highlight w:val="none"/>
        </w:rPr>
        <w:t xml:space="preserve"> </w:t>
      </w:r>
      <w:r>
        <w:rPr>
          <w:rFonts w:hint="default" w:ascii="Arial" w:hAnsi="Arial" w:cs="Arial"/>
          <w:color w:val="000000"/>
          <w:sz w:val="24"/>
          <w:szCs w:val="24"/>
          <w:highlight w:val="none"/>
          <w:lang w:val="pt-BR"/>
        </w:rPr>
        <w:t xml:space="preserve">(Art.12, da Lei 14.133/2021), </w:t>
      </w:r>
      <w:r>
        <w:rPr>
          <w:rFonts w:hint="default" w:ascii="Arial" w:hAnsi="Arial" w:cs="Arial"/>
          <w:color w:val="000000"/>
          <w:sz w:val="24"/>
          <w:szCs w:val="24"/>
          <w:highlight w:val="none"/>
        </w:rPr>
        <w:t>sob sua responsabilidade pessoal;</w:t>
      </w:r>
    </w:p>
    <w:p w14:paraId="56F62AE9">
      <w:pPr>
        <w:pStyle w:val="60"/>
        <w:numPr>
          <w:ilvl w:val="1"/>
          <w:numId w:val="0"/>
        </w:numPr>
        <w:spacing w:before="0" w:after="0" w:line="360" w:lineRule="auto"/>
        <w:rPr>
          <w:sz w:val="24"/>
          <w:szCs w:val="24"/>
        </w:rPr>
      </w:pPr>
    </w:p>
    <w:p w14:paraId="4CDDFAF6">
      <w:pPr>
        <w:pStyle w:val="60"/>
        <w:numPr>
          <w:ilvl w:val="1"/>
          <w:numId w:val="0"/>
        </w:numPr>
        <w:spacing w:before="0" w:after="0" w:line="360" w:lineRule="auto"/>
        <w:rPr>
          <w:sz w:val="24"/>
          <w:szCs w:val="24"/>
        </w:rPr>
      </w:pPr>
      <w:r>
        <w:rPr>
          <w:sz w:val="24"/>
          <w:szCs w:val="24"/>
        </w:rPr>
        <w:t>6.</w:t>
      </w:r>
      <w:r>
        <w:rPr>
          <w:rFonts w:hint="default"/>
          <w:sz w:val="24"/>
          <w:szCs w:val="24"/>
          <w:lang w:val="pt-BR"/>
        </w:rPr>
        <w:t>19</w:t>
      </w:r>
      <w:r>
        <w:rPr>
          <w:sz w:val="24"/>
          <w:szCs w:val="24"/>
        </w:rPr>
        <w:t xml:space="preserve"> 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w:instrText>
      </w:r>
      <w:r>
        <w:fldChar w:fldCharType="separate"/>
      </w:r>
      <w:r>
        <w:rPr>
          <w:rStyle w:val="14"/>
          <w:sz w:val="24"/>
          <w:szCs w:val="24"/>
        </w:rPr>
        <w:t>art. 63, I, da Lei nº 14.133/2021</w:t>
      </w:r>
      <w:r>
        <w:rPr>
          <w:rStyle w:val="14"/>
          <w:sz w:val="24"/>
          <w:szCs w:val="24"/>
        </w:rPr>
        <w:fldChar w:fldCharType="end"/>
      </w:r>
      <w:r>
        <w:rPr>
          <w:sz w:val="24"/>
          <w:szCs w:val="24"/>
        </w:rPr>
        <w:t>).</w:t>
      </w:r>
    </w:p>
    <w:p w14:paraId="51E22C7F">
      <w:pPr>
        <w:pStyle w:val="126"/>
        <w:spacing w:line="360" w:lineRule="auto"/>
        <w:jc w:val="both"/>
        <w:rPr>
          <w:rFonts w:ascii="Arial" w:hAnsi="Arial" w:eastAsia="Arial" w:cs="Arial"/>
        </w:rPr>
      </w:pPr>
      <w:r>
        <w:rPr>
          <w:rFonts w:ascii="Arial" w:hAnsi="Arial" w:cs="Arial"/>
          <w:b/>
          <w:bCs/>
          <w:u w:val="single"/>
        </w:rPr>
        <w:t>6.2</w:t>
      </w:r>
      <w:r>
        <w:rPr>
          <w:rFonts w:hint="default" w:ascii="Arial" w:hAnsi="Arial" w:cs="Arial"/>
          <w:b/>
          <w:bCs/>
          <w:u w:val="single"/>
          <w:lang w:val="pt-BR"/>
        </w:rPr>
        <w:t>0</w:t>
      </w:r>
      <w:r>
        <w:rPr>
          <w:rFonts w:ascii="Arial" w:hAnsi="Arial" w:cs="Arial"/>
          <w:b/>
          <w:bCs/>
          <w:u w:val="single"/>
        </w:rPr>
        <w:t xml:space="preserve"> H</w:t>
      </w:r>
      <w:r>
        <w:rPr>
          <w:rFonts w:ascii="Arial" w:hAnsi="Arial" w:eastAsia="Arial" w:cs="Arial"/>
          <w:b/>
          <w:bCs/>
          <w:u w:val="single"/>
        </w:rPr>
        <w:t>ABILITAÇÕES FISCAL, SOCIAL E TRABALHISTA</w:t>
      </w:r>
      <w:r>
        <w:rPr>
          <w:rFonts w:ascii="Arial" w:hAnsi="Arial" w:eastAsia="Arial" w:cs="Arial"/>
        </w:rPr>
        <w:t xml:space="preserve"> mediante</w:t>
      </w:r>
      <w:bookmarkStart w:id="21" w:name="art68i"/>
      <w:bookmarkEnd w:id="21"/>
      <w:r>
        <w:rPr>
          <w:rFonts w:ascii="Arial" w:hAnsi="Arial" w:eastAsia="Arial" w:cs="Arial"/>
        </w:rPr>
        <w:t>:</w:t>
      </w:r>
    </w:p>
    <w:p w14:paraId="5FCD8203">
      <w:pPr>
        <w:pStyle w:val="126"/>
        <w:spacing w:line="360" w:lineRule="auto"/>
        <w:jc w:val="both"/>
        <w:rPr>
          <w:rFonts w:ascii="Arial" w:hAnsi="Arial" w:eastAsia="Arial" w:cs="Arial"/>
        </w:rPr>
      </w:pPr>
      <w:r>
        <w:rPr>
          <w:rFonts w:ascii="Arial" w:hAnsi="Arial" w:eastAsia="Arial" w:cs="Arial"/>
          <w:b/>
          <w:bCs/>
        </w:rPr>
        <w:t>I</w:t>
      </w:r>
      <w:r>
        <w:rPr>
          <w:rFonts w:ascii="Arial" w:hAnsi="Arial" w:eastAsia="Arial" w:cs="Arial"/>
        </w:rPr>
        <w:t xml:space="preserve"> - Cadastro Nacional da Pessoa Jurídica (CNPJ); </w:t>
      </w:r>
      <w:bookmarkStart w:id="22" w:name="art68ii"/>
      <w:bookmarkEnd w:id="22"/>
      <w:r>
        <w:rPr>
          <w:rFonts w:ascii="Arial" w:hAnsi="Arial" w:eastAsia="Arial" w:cs="Arial"/>
        </w:rPr>
        <w:t xml:space="preserve"> </w:t>
      </w:r>
      <w:r>
        <w:rPr>
          <w:rFonts w:ascii="Arial" w:hAnsi="Arial" w:eastAsia="Arial" w:cs="Arial"/>
          <w:b/>
          <w:bCs/>
        </w:rPr>
        <w:t xml:space="preserve"> </w:t>
      </w:r>
    </w:p>
    <w:p w14:paraId="0CDE7621">
      <w:pPr>
        <w:pStyle w:val="126"/>
        <w:spacing w:line="360" w:lineRule="auto"/>
        <w:jc w:val="both"/>
        <w:rPr>
          <w:rFonts w:ascii="Arial" w:hAnsi="Arial" w:eastAsia="Arial" w:cs="Arial"/>
          <w:b/>
          <w:bCs/>
        </w:rPr>
      </w:pPr>
      <w:r>
        <w:rPr>
          <w:rFonts w:ascii="Arial" w:hAnsi="Arial" w:eastAsia="Arial" w:cs="Arial"/>
          <w:b/>
          <w:bCs/>
        </w:rPr>
        <w:t>II -</w:t>
      </w:r>
      <w:r>
        <w:rPr>
          <w:rFonts w:ascii="Arial" w:hAnsi="Arial" w:eastAsia="Arial" w:cs="Arial"/>
        </w:rPr>
        <w:t xml:space="preserve"> a inscrição no cadastro de contribuintes estadual e/ou municipal, se houver, relativo ao domicílio ou sede do licitante, pertinente ao seu ramo de atividade e compatível com o objeto contratual; </w:t>
      </w:r>
      <w:bookmarkStart w:id="23" w:name="art68iii"/>
      <w:bookmarkEnd w:id="23"/>
      <w:r>
        <w:rPr>
          <w:rFonts w:ascii="Arial" w:hAnsi="Arial" w:eastAsia="Arial" w:cs="Arial"/>
        </w:rPr>
        <w:t xml:space="preserve"> </w:t>
      </w:r>
      <w:r>
        <w:rPr>
          <w:rFonts w:ascii="Arial" w:hAnsi="Arial" w:eastAsia="Arial" w:cs="Arial"/>
          <w:b/>
          <w:bCs/>
        </w:rPr>
        <w:t xml:space="preserve"> </w:t>
      </w:r>
    </w:p>
    <w:p w14:paraId="6D998022">
      <w:pPr>
        <w:tabs>
          <w:tab w:val="left" w:pos="1440"/>
        </w:tabs>
        <w:autoSpaceDE w:val="0"/>
        <w:snapToGrid w:val="0"/>
        <w:spacing w:line="360" w:lineRule="auto"/>
        <w:jc w:val="both"/>
        <w:rPr>
          <w:rFonts w:ascii="Arial" w:hAnsi="Arial" w:cs="Arial"/>
          <w:b/>
          <w:bCs/>
        </w:rPr>
      </w:pPr>
      <w:r>
        <w:rPr>
          <w:rFonts w:ascii="Arial" w:hAnsi="Arial" w:eastAsia="Arial" w:cs="Arial"/>
          <w:b/>
          <w:bCs/>
        </w:rPr>
        <w:t>III -</w:t>
      </w:r>
      <w:r>
        <w:rPr>
          <w:rFonts w:ascii="Arial" w:hAnsi="Arial" w:eastAsia="Arial" w:cs="Arial"/>
        </w:rPr>
        <w:t xml:space="preserve"> </w:t>
      </w:r>
      <w:r>
        <w:rPr>
          <w:rFonts w:hint="default" w:ascii="Arial" w:hAnsi="Arial"/>
        </w:rPr>
        <w:t xml:space="preserve">a regularidade perante a Fazenda federal, estadual </w:t>
      </w:r>
      <w:r>
        <w:rPr>
          <w:rFonts w:hint="default" w:ascii="Arial" w:hAnsi="Arial"/>
          <w:b/>
          <w:bCs/>
          <w:color w:val="000000" w:themeColor="text1"/>
          <w14:textFill>
            <w14:solidFill>
              <w14:schemeClr w14:val="tx1"/>
            </w14:solidFill>
          </w14:textFill>
        </w:rPr>
        <w:t>E</w:t>
      </w:r>
      <w:r>
        <w:rPr>
          <w:rFonts w:hint="default" w:ascii="Arial" w:hAnsi="Arial"/>
        </w:rPr>
        <w:t xml:space="preserve"> municipal do domicílio ou sede do licitante</w:t>
      </w:r>
      <w:r>
        <w:rPr>
          <w:rFonts w:hint="default" w:ascii="Arial" w:hAnsi="Arial"/>
          <w:lang w:val="pt-BR"/>
        </w:rPr>
        <w:t>.</w:t>
      </w:r>
      <w:r>
        <w:rPr>
          <w:rFonts w:ascii="Arial" w:hAnsi="Arial" w:cs="Arial"/>
          <w:b/>
          <w:bCs/>
        </w:rPr>
        <w:t xml:space="preserve"> </w:t>
      </w:r>
    </w:p>
    <w:p w14:paraId="5F62BD7C">
      <w:pPr>
        <w:tabs>
          <w:tab w:val="left" w:pos="1440"/>
        </w:tabs>
        <w:autoSpaceDE w:val="0"/>
        <w:snapToGrid w:val="0"/>
        <w:spacing w:line="360" w:lineRule="auto"/>
        <w:jc w:val="both"/>
        <w:rPr>
          <w:rFonts w:ascii="Arial" w:hAnsi="Arial" w:cs="Arial"/>
          <w:b/>
          <w:bCs/>
          <w:color w:val="000000"/>
        </w:rPr>
      </w:pPr>
      <w:r>
        <w:rPr>
          <w:rFonts w:hint="default" w:ascii="Arial" w:hAnsi="Arial" w:eastAsia="Arial" w:cs="Arial"/>
          <w:b/>
          <w:bCs/>
          <w:lang w:val="pt-BR"/>
        </w:rPr>
        <w:t>I</w:t>
      </w:r>
      <w:r>
        <w:rPr>
          <w:rFonts w:ascii="Arial" w:hAnsi="Arial" w:eastAsia="Arial" w:cs="Arial"/>
          <w:b/>
          <w:bCs/>
        </w:rPr>
        <w:t xml:space="preserve">V- </w:t>
      </w:r>
      <w:r>
        <w:rPr>
          <w:rFonts w:ascii="Arial" w:hAnsi="Arial" w:eastAsia="Arial" w:cs="Arial"/>
        </w:rPr>
        <w:t xml:space="preserve"> </w:t>
      </w:r>
      <w:r>
        <w:rPr>
          <w:rFonts w:hint="default" w:ascii="Arial" w:hAnsi="Arial" w:eastAsia="Arial"/>
        </w:rPr>
        <w:t>a regularidade relativa à Seguridade Social e ao FGTS, que demonstre cumprimento dos encargos sociais instituídos por lei</w:t>
      </w:r>
      <w:r>
        <w:rPr>
          <w:rFonts w:hint="default" w:ascii="Arial" w:hAnsi="Arial" w:eastAsia="Arial"/>
          <w:lang w:val="pt-BR"/>
        </w:rPr>
        <w:t xml:space="preserve">. </w:t>
      </w:r>
      <w:r>
        <w:rPr>
          <w:rFonts w:ascii="Arial" w:hAnsi="Arial" w:cs="Arial"/>
          <w:color w:val="000000"/>
          <w:lang w:eastAsia="en-US"/>
        </w:rPr>
        <w:t xml:space="preserve">(FGTS);  </w:t>
      </w:r>
    </w:p>
    <w:p w14:paraId="213204F8">
      <w:pPr>
        <w:tabs>
          <w:tab w:val="left" w:pos="1440"/>
        </w:tabs>
        <w:autoSpaceDE w:val="0"/>
        <w:snapToGrid w:val="0"/>
        <w:spacing w:line="360" w:lineRule="auto"/>
        <w:jc w:val="both"/>
        <w:rPr>
          <w:rFonts w:ascii="Arial" w:hAnsi="Arial" w:eastAsia="Arial" w:cs="Arial"/>
        </w:rPr>
      </w:pPr>
      <w:r>
        <w:rPr>
          <w:rFonts w:ascii="Arial" w:hAnsi="Arial" w:cs="Arial"/>
          <w:b/>
          <w:bCs/>
          <w:lang w:eastAsia="en-US"/>
        </w:rPr>
        <w:t>V -</w:t>
      </w:r>
      <w:r>
        <w:rPr>
          <w:rFonts w:ascii="Arial" w:hAnsi="Arial" w:cs="Arial"/>
          <w:lang w:eastAsia="en-US"/>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Pr>
          <w:rFonts w:ascii="Arial" w:hAnsi="Arial" w:eastAsia="Arial" w:cs="Arial"/>
        </w:rPr>
        <w:t xml:space="preserve"> </w:t>
      </w:r>
      <w:bookmarkStart w:id="24" w:name="art68vi"/>
      <w:bookmarkEnd w:id="24"/>
    </w:p>
    <w:p w14:paraId="24358925">
      <w:pPr>
        <w:spacing w:line="360" w:lineRule="auto"/>
        <w:jc w:val="both"/>
        <w:rPr>
          <w:rFonts w:ascii="Arial" w:hAnsi="Arial" w:eastAsia="Arial" w:cs="Arial"/>
          <w:b/>
          <w:bCs/>
        </w:rPr>
      </w:pPr>
      <w:r>
        <w:rPr>
          <w:rFonts w:ascii="Arial" w:hAnsi="Arial" w:eastAsia="Arial" w:cs="Arial"/>
          <w:b/>
          <w:bCs/>
        </w:rPr>
        <w:t>VI -</w:t>
      </w:r>
      <w:r>
        <w:rPr>
          <w:rFonts w:ascii="Arial" w:hAnsi="Arial" w:eastAsia="Arial" w:cs="Arial"/>
        </w:rPr>
        <w:t xml:space="preserve"> Declaração de cumprimento do disposto no inciso XXXIII, do art. 7</w:t>
      </w:r>
      <w:r>
        <w:rPr>
          <w:rFonts w:ascii="Arial" w:hAnsi="Arial" w:eastAsia="Arial" w:cs="Arial"/>
          <w:vertAlign w:val="superscript"/>
        </w:rPr>
        <w:t>o</w:t>
      </w:r>
      <w:r>
        <w:rPr>
          <w:rFonts w:ascii="Arial" w:hAnsi="Arial" w:eastAsia="Arial" w:cs="Arial"/>
        </w:rPr>
        <w:t xml:space="preserve"> da Constituição da República.</w:t>
      </w:r>
      <w:r>
        <w:rPr>
          <w:rFonts w:ascii="Arial" w:hAnsi="Arial" w:eastAsia="Arial" w:cs="Arial"/>
          <w:b/>
          <w:bCs/>
        </w:rPr>
        <w:t xml:space="preserve"> </w:t>
      </w:r>
    </w:p>
    <w:p w14:paraId="0F817AE1">
      <w:pPr>
        <w:pStyle w:val="126"/>
        <w:spacing w:line="360" w:lineRule="auto"/>
        <w:jc w:val="both"/>
        <w:rPr>
          <w:rFonts w:ascii="Arial" w:hAnsi="Arial" w:cs="Arial"/>
        </w:rPr>
      </w:pPr>
      <w:r>
        <w:rPr>
          <w:rFonts w:ascii="Arial" w:hAnsi="Arial" w:eastAsia="Arial" w:cs="Arial"/>
          <w:b/>
          <w:bCs/>
        </w:rPr>
        <w:t>6.2</w:t>
      </w:r>
      <w:r>
        <w:rPr>
          <w:rFonts w:hint="default" w:ascii="Arial" w:hAnsi="Arial" w:eastAsia="Arial" w:cs="Arial"/>
          <w:b/>
          <w:bCs/>
          <w:lang w:val="pt-BR"/>
        </w:rPr>
        <w:t>0</w:t>
      </w:r>
      <w:r>
        <w:rPr>
          <w:rFonts w:ascii="Arial" w:hAnsi="Arial" w:eastAsia="Arial" w:cs="Arial"/>
          <w:b/>
          <w:bCs/>
        </w:rPr>
        <w:t>.1</w:t>
      </w:r>
      <w:r>
        <w:rPr>
          <w:rFonts w:ascii="Arial" w:hAnsi="Arial" w:eastAsia="Arial" w:cs="Arial"/>
        </w:rPr>
        <w:t xml:space="preserve"> </w:t>
      </w:r>
      <w:r>
        <w:rPr>
          <w:rFonts w:ascii="Arial" w:hAnsi="Arial" w:cs="Arial"/>
        </w:rPr>
        <w:t xml:space="preserve">caso o fornecedor seja considerado isento dos tributos </w:t>
      </w:r>
      <w:r>
        <w:rPr>
          <w:rFonts w:ascii="Arial" w:hAnsi="Arial" w:cs="Arial"/>
          <w:i/>
          <w:color w:val="FF0000"/>
        </w:rPr>
        <w:t xml:space="preserve">estaduais </w:t>
      </w:r>
      <w:r>
        <w:rPr>
          <w:rFonts w:ascii="Arial" w:hAnsi="Arial" w:cs="Arial"/>
          <w:b/>
          <w:i/>
          <w:color w:val="FF0000"/>
          <w:u w:val="single"/>
        </w:rPr>
        <w:t>ou</w:t>
      </w:r>
      <w:r>
        <w:rPr>
          <w:rFonts w:ascii="Arial" w:hAnsi="Arial" w:cs="Arial"/>
          <w:i/>
          <w:color w:val="FF0000"/>
        </w:rPr>
        <w:t xml:space="preserve"> municipais</w:t>
      </w:r>
      <w:r>
        <w:rPr>
          <w:rFonts w:ascii="Arial" w:hAnsi="Arial" w:cs="Arial"/>
          <w:color w:val="FF0000"/>
        </w:rPr>
        <w:t xml:space="preserve"> </w:t>
      </w:r>
      <w:r>
        <w:rPr>
          <w:rFonts w:ascii="Arial" w:hAnsi="Arial" w:cs="Arial"/>
        </w:rPr>
        <w:t>relacionados ao objeto contratual, deverá comprovar tal condição mediante a apresentação de declaração da Fazenda respectiva do seu domicílio ou sede, ou outra equivalente, na forma da lei;</w:t>
      </w:r>
    </w:p>
    <w:p w14:paraId="33FAD08C">
      <w:pPr>
        <w:tabs>
          <w:tab w:val="left" w:pos="1440"/>
        </w:tabs>
        <w:autoSpaceDE w:val="0"/>
        <w:snapToGrid w:val="0"/>
        <w:spacing w:line="360" w:lineRule="auto"/>
        <w:jc w:val="both"/>
        <w:rPr>
          <w:rFonts w:hint="default" w:ascii="Arial" w:hAnsi="Arial" w:cs="Arial"/>
          <w:b/>
          <w:bCs/>
          <w:sz w:val="24"/>
          <w:szCs w:val="24"/>
        </w:rPr>
      </w:pPr>
      <w:r>
        <w:rPr>
          <w:rFonts w:ascii="Arial" w:hAnsi="Arial" w:cs="Arial"/>
          <w:b/>
          <w:bCs/>
          <w:u w:val="single"/>
        </w:rPr>
        <w:t>6.2</w:t>
      </w:r>
      <w:r>
        <w:rPr>
          <w:rFonts w:hint="default" w:ascii="Arial" w:hAnsi="Arial" w:cs="Arial"/>
          <w:b/>
          <w:bCs/>
          <w:u w:val="single"/>
          <w:lang w:val="pt-BR"/>
        </w:rPr>
        <w:t>1</w:t>
      </w:r>
      <w:r>
        <w:rPr>
          <w:rFonts w:ascii="Arial" w:hAnsi="Arial" w:cs="Arial"/>
          <w:b/>
          <w:bCs/>
          <w:u w:val="single"/>
        </w:rPr>
        <w:t xml:space="preserve"> DA HABILITAÇÃO ECONÔMICO-FINANCEIRA</w:t>
      </w:r>
      <w:r>
        <w:rPr>
          <w:rFonts w:ascii="Arial" w:hAnsi="Arial" w:cs="Arial"/>
          <w:b/>
          <w:bCs/>
        </w:rPr>
        <w:t xml:space="preserve">, </w:t>
      </w:r>
      <w:r>
        <w:rPr>
          <w:rFonts w:hint="default" w:ascii="Arial" w:hAnsi="Arial" w:cs="Arial"/>
          <w:b/>
          <w:bCs/>
          <w:sz w:val="24"/>
          <w:szCs w:val="24"/>
        </w:rPr>
        <w:t>demonstrada de forma objetiva, por coeficientes e índices econômicos, será restrita à apresentação da seguinte documentação:</w:t>
      </w:r>
      <w:bookmarkStart w:id="25" w:name="art69i"/>
      <w:bookmarkEnd w:id="25"/>
      <w:r>
        <w:rPr>
          <w:rFonts w:hint="default" w:ascii="Arial" w:hAnsi="Arial" w:cs="Arial"/>
          <w:b/>
          <w:bCs/>
          <w:sz w:val="24"/>
          <w:szCs w:val="24"/>
        </w:rPr>
        <w:t xml:space="preserve"> </w:t>
      </w:r>
    </w:p>
    <w:p w14:paraId="733439CD">
      <w:pPr>
        <w:pStyle w:val="28"/>
        <w:numPr>
          <w:ilvl w:val="0"/>
          <w:numId w:val="0"/>
        </w:numPr>
        <w:tabs>
          <w:tab w:val="left" w:pos="1695"/>
        </w:tabs>
        <w:spacing w:before="0" w:after="0" w:line="276" w:lineRule="auto"/>
        <w:ind w:left="825" w:leftChars="0" w:right="137" w:rightChars="0"/>
        <w:jc w:val="left"/>
        <w:rPr>
          <w:rFonts w:hint="default" w:ascii="Arial" w:hAnsi="Arial" w:cs="Arial"/>
          <w:sz w:val="24"/>
          <w:szCs w:val="24"/>
        </w:rPr>
      </w:pPr>
      <w:r>
        <w:rPr>
          <w:rFonts w:hint="default" w:ascii="Arial" w:hAnsi="Arial" w:cs="Arial"/>
          <w:sz w:val="24"/>
          <w:szCs w:val="24"/>
          <w:lang w:val="pt-BR"/>
        </w:rPr>
        <w:t xml:space="preserve">6.21.1 </w:t>
      </w:r>
      <w:r>
        <w:rPr>
          <w:rFonts w:hint="default" w:ascii="Arial" w:hAnsi="Arial" w:cs="Arial"/>
          <w:sz w:val="24"/>
          <w:szCs w:val="24"/>
        </w:rPr>
        <w:t>Balanço</w:t>
      </w:r>
      <w:r>
        <w:rPr>
          <w:rFonts w:hint="default" w:ascii="Arial" w:hAnsi="Arial" w:cs="Arial"/>
          <w:spacing w:val="80"/>
          <w:sz w:val="24"/>
          <w:szCs w:val="24"/>
        </w:rPr>
        <w:t xml:space="preserve"> </w:t>
      </w:r>
      <w:r>
        <w:rPr>
          <w:rFonts w:hint="default" w:ascii="Arial" w:hAnsi="Arial" w:cs="Arial"/>
          <w:sz w:val="24"/>
          <w:szCs w:val="24"/>
        </w:rPr>
        <w:t>patrimonial,</w:t>
      </w:r>
      <w:r>
        <w:rPr>
          <w:rFonts w:hint="default" w:ascii="Arial" w:hAnsi="Arial" w:cs="Arial"/>
          <w:spacing w:val="80"/>
          <w:sz w:val="24"/>
          <w:szCs w:val="24"/>
        </w:rPr>
        <w:t xml:space="preserve"> </w:t>
      </w:r>
      <w:r>
        <w:rPr>
          <w:rFonts w:hint="default" w:ascii="Arial" w:hAnsi="Arial" w:cs="Arial"/>
          <w:sz w:val="24"/>
          <w:szCs w:val="24"/>
        </w:rPr>
        <w:t>demonstração</w:t>
      </w:r>
      <w:r>
        <w:rPr>
          <w:rFonts w:hint="default" w:ascii="Arial" w:hAnsi="Arial" w:cs="Arial"/>
          <w:spacing w:val="80"/>
          <w:sz w:val="24"/>
          <w:szCs w:val="24"/>
        </w:rPr>
        <w:t xml:space="preserve"> </w:t>
      </w:r>
      <w:r>
        <w:rPr>
          <w:rFonts w:hint="default" w:ascii="Arial" w:hAnsi="Arial" w:cs="Arial"/>
          <w:sz w:val="24"/>
          <w:szCs w:val="24"/>
        </w:rPr>
        <w:t>de</w:t>
      </w:r>
      <w:r>
        <w:rPr>
          <w:rFonts w:hint="default" w:ascii="Arial" w:hAnsi="Arial" w:cs="Arial"/>
          <w:spacing w:val="80"/>
          <w:sz w:val="24"/>
          <w:szCs w:val="24"/>
        </w:rPr>
        <w:t xml:space="preserve"> </w:t>
      </w:r>
      <w:r>
        <w:rPr>
          <w:rFonts w:hint="default" w:ascii="Arial" w:hAnsi="Arial" w:cs="Arial"/>
          <w:sz w:val="24"/>
          <w:szCs w:val="24"/>
        </w:rPr>
        <w:t>resultado</w:t>
      </w:r>
      <w:r>
        <w:rPr>
          <w:rFonts w:hint="default" w:ascii="Arial" w:hAnsi="Arial" w:cs="Arial"/>
          <w:spacing w:val="80"/>
          <w:sz w:val="24"/>
          <w:szCs w:val="24"/>
        </w:rPr>
        <w:t xml:space="preserve"> </w:t>
      </w:r>
      <w:r>
        <w:rPr>
          <w:rFonts w:hint="default" w:ascii="Arial" w:hAnsi="Arial" w:cs="Arial"/>
          <w:sz w:val="24"/>
          <w:szCs w:val="24"/>
        </w:rPr>
        <w:t>de</w:t>
      </w:r>
      <w:r>
        <w:rPr>
          <w:rFonts w:hint="default" w:ascii="Arial" w:hAnsi="Arial" w:cs="Arial"/>
          <w:spacing w:val="80"/>
          <w:sz w:val="24"/>
          <w:szCs w:val="24"/>
        </w:rPr>
        <w:t xml:space="preserve"> </w:t>
      </w:r>
      <w:r>
        <w:rPr>
          <w:rFonts w:hint="default" w:ascii="Arial" w:hAnsi="Arial" w:cs="Arial"/>
          <w:sz w:val="24"/>
          <w:szCs w:val="24"/>
        </w:rPr>
        <w:t>exercício</w:t>
      </w:r>
      <w:r>
        <w:rPr>
          <w:rFonts w:hint="default" w:ascii="Arial" w:hAnsi="Arial" w:cs="Arial"/>
          <w:spacing w:val="80"/>
          <w:sz w:val="24"/>
          <w:szCs w:val="24"/>
        </w:rPr>
        <w:t xml:space="preserve"> </w:t>
      </w:r>
      <w:r>
        <w:rPr>
          <w:rFonts w:hint="default" w:ascii="Arial" w:hAnsi="Arial" w:cs="Arial"/>
          <w:sz w:val="24"/>
          <w:szCs w:val="24"/>
        </w:rPr>
        <w:t>e</w:t>
      </w:r>
      <w:r>
        <w:rPr>
          <w:rFonts w:hint="default" w:ascii="Arial" w:hAnsi="Arial" w:cs="Arial"/>
          <w:spacing w:val="80"/>
          <w:sz w:val="24"/>
          <w:szCs w:val="24"/>
        </w:rPr>
        <w:t xml:space="preserve"> </w:t>
      </w:r>
      <w:r>
        <w:rPr>
          <w:rFonts w:hint="default" w:ascii="Arial" w:hAnsi="Arial" w:cs="Arial"/>
          <w:sz w:val="24"/>
          <w:szCs w:val="24"/>
        </w:rPr>
        <w:t xml:space="preserve">demais demonstrações contábeis dos </w:t>
      </w:r>
      <w:r>
        <w:rPr>
          <w:rFonts w:hint="default" w:ascii="Arial" w:hAnsi="Arial" w:cs="Arial"/>
          <w:b/>
          <w:bCs/>
          <w:sz w:val="24"/>
          <w:szCs w:val="24"/>
        </w:rPr>
        <w:t>2 (dois)</w:t>
      </w:r>
      <w:r>
        <w:rPr>
          <w:rFonts w:hint="default" w:ascii="Arial" w:hAnsi="Arial" w:cs="Arial"/>
          <w:sz w:val="24"/>
          <w:szCs w:val="24"/>
        </w:rPr>
        <w:t xml:space="preserve"> últimos exercícios sociais</w:t>
      </w:r>
      <w:r>
        <w:rPr>
          <w:rFonts w:hint="default" w:ascii="Arial" w:hAnsi="Arial" w:cs="Arial"/>
          <w:sz w:val="24"/>
          <w:szCs w:val="24"/>
          <w:lang w:val="pt-BR"/>
        </w:rPr>
        <w:t>, devidamente registrados, nos termos exigidos pela junta comercial</w:t>
      </w:r>
      <w:r>
        <w:rPr>
          <w:rFonts w:hint="default" w:ascii="Arial" w:hAnsi="Arial" w:cs="Arial"/>
          <w:sz w:val="24"/>
          <w:szCs w:val="24"/>
        </w:rPr>
        <w:t>;</w:t>
      </w:r>
    </w:p>
    <w:p w14:paraId="18C486FA">
      <w:pPr>
        <w:pStyle w:val="28"/>
        <w:numPr>
          <w:ilvl w:val="0"/>
          <w:numId w:val="0"/>
        </w:numPr>
        <w:tabs>
          <w:tab w:val="left" w:pos="2510"/>
        </w:tabs>
        <w:spacing w:before="0" w:after="0" w:line="276" w:lineRule="auto"/>
        <w:ind w:left="1534" w:leftChars="0" w:right="135" w:rightChars="0"/>
        <w:jc w:val="both"/>
        <w:rPr>
          <w:rFonts w:hint="default" w:ascii="Arial" w:hAnsi="Arial" w:cs="Arial"/>
          <w:sz w:val="24"/>
          <w:szCs w:val="24"/>
        </w:rPr>
      </w:pPr>
      <w:r>
        <w:rPr>
          <w:rFonts w:hint="default" w:ascii="Arial" w:hAnsi="Arial" w:cs="Arial"/>
          <w:sz w:val="24"/>
          <w:szCs w:val="24"/>
          <w:lang w:val="pt-BR"/>
        </w:rPr>
        <w:t xml:space="preserve">6.21.1.1 </w:t>
      </w:r>
      <w:r>
        <w:rPr>
          <w:rFonts w:hint="default" w:ascii="Arial" w:hAnsi="Arial" w:cs="Arial"/>
          <w:sz w:val="24"/>
          <w:szCs w:val="24"/>
        </w:rPr>
        <w:t>As empresas criadas no exercício financeiro deverão atender a todas as exigências da habilitação e poderão substituir os demonstrativos contábeis pelo balanço de abertura.</w:t>
      </w:r>
    </w:p>
    <w:p w14:paraId="50004B30">
      <w:pPr>
        <w:pStyle w:val="28"/>
        <w:numPr>
          <w:ilvl w:val="0"/>
          <w:numId w:val="0"/>
        </w:numPr>
        <w:tabs>
          <w:tab w:val="left" w:pos="2527"/>
        </w:tabs>
        <w:spacing w:before="0" w:after="0" w:line="276" w:lineRule="auto"/>
        <w:ind w:left="1534" w:leftChars="0" w:right="140" w:rightChars="0"/>
        <w:jc w:val="both"/>
        <w:rPr>
          <w:rFonts w:hint="default" w:ascii="Arial" w:hAnsi="Arial" w:cs="Arial"/>
          <w:sz w:val="24"/>
          <w:szCs w:val="24"/>
        </w:rPr>
      </w:pPr>
      <w:r>
        <w:rPr>
          <w:rFonts w:hint="default" w:ascii="Arial" w:hAnsi="Arial" w:cs="Arial"/>
          <w:sz w:val="24"/>
          <w:szCs w:val="24"/>
          <w:lang w:val="pt-BR"/>
        </w:rPr>
        <w:t xml:space="preserve">6.21.1.2 </w:t>
      </w:r>
      <w:r>
        <w:rPr>
          <w:rFonts w:hint="default" w:ascii="Arial" w:hAnsi="Arial" w:cs="Arial"/>
          <w:sz w:val="24"/>
          <w:szCs w:val="24"/>
        </w:rPr>
        <w:t>Os documentos referidos acima limitar-se-ão ao último exercício no caso de a pessoa jurídica ter sido constituída há menos de 2 (dois) anos.</w:t>
      </w:r>
    </w:p>
    <w:p w14:paraId="2DCABCD5">
      <w:pPr>
        <w:pStyle w:val="28"/>
        <w:numPr>
          <w:ilvl w:val="0"/>
          <w:numId w:val="0"/>
        </w:numPr>
        <w:tabs>
          <w:tab w:val="left" w:pos="2527"/>
        </w:tabs>
        <w:spacing w:before="0" w:after="0" w:line="276" w:lineRule="auto"/>
        <w:ind w:left="1534" w:leftChars="0" w:right="140" w:rightChars="0"/>
        <w:jc w:val="both"/>
        <w:rPr>
          <w:rFonts w:hint="default" w:ascii="Arial" w:hAnsi="Arial" w:cs="Arial"/>
          <w:sz w:val="24"/>
          <w:szCs w:val="24"/>
        </w:rPr>
      </w:pPr>
    </w:p>
    <w:p w14:paraId="6E77750C">
      <w:pPr>
        <w:spacing w:line="360" w:lineRule="auto"/>
        <w:jc w:val="both"/>
        <w:rPr>
          <w:rFonts w:hint="default" w:ascii="Arial" w:hAnsi="Arial" w:eastAsia="SimSun" w:cs="Arial"/>
          <w:color w:val="000000"/>
          <w:sz w:val="24"/>
          <w:szCs w:val="24"/>
          <w:highlight w:val="none"/>
          <w:lang w:val="en-US" w:eastAsia="zh-CN" w:bidi="ar"/>
        </w:rPr>
      </w:pPr>
      <w:r>
        <w:rPr>
          <w:rFonts w:hint="default" w:ascii="Arial" w:hAnsi="Arial" w:eastAsia="SimSun" w:cs="Arial"/>
          <w:color w:val="000000"/>
          <w:sz w:val="24"/>
          <w:szCs w:val="24"/>
          <w:lang w:val="pt-BR" w:eastAsia="zh-CN" w:bidi="ar"/>
        </w:rPr>
        <w:t xml:space="preserve">6.21.3 </w:t>
      </w:r>
      <w:r>
        <w:rPr>
          <w:rFonts w:hint="default" w:ascii="Arial" w:hAnsi="Arial" w:eastAsia="SimSun" w:cs="Arial"/>
          <w:b/>
          <w:bCs/>
          <w:color w:val="000000"/>
          <w:sz w:val="24"/>
          <w:szCs w:val="24"/>
          <w:highlight w:val="none"/>
          <w:u w:val="single"/>
          <w:lang w:val="en-US" w:eastAsia="zh-CN" w:bidi="ar"/>
        </w:rPr>
        <w:t>DECLARAÇÃO,</w:t>
      </w:r>
      <w:r>
        <w:rPr>
          <w:rFonts w:hint="default" w:ascii="Arial" w:hAnsi="Arial" w:eastAsia="SimSun" w:cs="Arial"/>
          <w:color w:val="000000"/>
          <w:sz w:val="24"/>
          <w:szCs w:val="24"/>
          <w:highlight w:val="none"/>
          <w:lang w:val="en-US" w:eastAsia="zh-CN" w:bidi="ar"/>
        </w:rPr>
        <w:t xml:space="preserve"> assinada por profissional habilitado da área contábil, que ateste o atendimento pelo licitante dos índices econômicos </w:t>
      </w:r>
      <w:r>
        <w:rPr>
          <w:rFonts w:hint="default" w:ascii="Arial" w:hAnsi="Arial" w:eastAsia="SimSun" w:cs="Arial"/>
          <w:color w:val="000000"/>
          <w:sz w:val="24"/>
          <w:szCs w:val="24"/>
          <w:highlight w:val="none"/>
          <w:lang w:val="pt-BR" w:eastAsia="zh-CN" w:bidi="ar"/>
        </w:rPr>
        <w:t>comprovando a boa situação financeira da empresa.</w:t>
      </w:r>
      <w:r>
        <w:rPr>
          <w:rFonts w:hint="default" w:ascii="Arial" w:hAnsi="Arial" w:eastAsia="SimSun" w:cs="Arial"/>
          <w:color w:val="000000"/>
          <w:sz w:val="24"/>
          <w:szCs w:val="24"/>
          <w:highlight w:val="none"/>
          <w:lang w:val="en-US" w:eastAsia="zh-CN" w:bidi="ar"/>
        </w:rPr>
        <w:t xml:space="preserve"> </w:t>
      </w:r>
    </w:p>
    <w:p w14:paraId="1C8F16DC">
      <w:pPr>
        <w:spacing w:line="360" w:lineRule="auto"/>
        <w:jc w:val="both"/>
        <w:rPr>
          <w:rFonts w:hint="default" w:ascii="Arial" w:hAnsi="Arial" w:eastAsia="SimSun" w:cs="Arial"/>
          <w:color w:val="000000"/>
          <w:sz w:val="24"/>
          <w:szCs w:val="24"/>
          <w:lang w:val="en-US" w:eastAsia="zh-CN" w:bidi="ar"/>
        </w:rPr>
      </w:pPr>
    </w:p>
    <w:p w14:paraId="5BA71274">
      <w:pPr>
        <w:spacing w:line="360" w:lineRule="auto"/>
        <w:jc w:val="both"/>
        <w:rPr>
          <w:rFonts w:hint="default" w:ascii="Arial" w:hAnsi="Arial" w:eastAsia="SimSun" w:cs="Arial"/>
          <w:color w:val="000000"/>
          <w:sz w:val="24"/>
          <w:szCs w:val="24"/>
          <w:lang w:val="en-US" w:eastAsia="zh-CN" w:bidi="ar"/>
        </w:rPr>
      </w:pPr>
      <w:r>
        <w:rPr>
          <w:rFonts w:hint="default" w:ascii="Arial" w:hAnsi="Arial" w:eastAsia="SimSun" w:cs="Arial"/>
          <w:color w:val="000000"/>
          <w:sz w:val="24"/>
          <w:szCs w:val="24"/>
          <w:lang w:val="pt-BR" w:eastAsia="zh-CN" w:bidi="ar"/>
        </w:rPr>
        <w:t xml:space="preserve">6.21.4 Será exigido percentual de </w:t>
      </w:r>
      <w:r>
        <w:rPr>
          <w:rFonts w:hint="default" w:ascii="Arial" w:hAnsi="Arial" w:eastAsia="Arial-BoldMT" w:cs="Arial"/>
          <w:b/>
          <w:bCs/>
          <w:color w:val="FF0000"/>
          <w:sz w:val="24"/>
          <w:szCs w:val="24"/>
          <w:lang w:val="en-US" w:eastAsia="zh-CN" w:bidi="ar"/>
        </w:rPr>
        <w:t xml:space="preserve">capital mínimo </w:t>
      </w:r>
      <w:r>
        <w:rPr>
          <w:rFonts w:hint="default" w:ascii="Arial" w:hAnsi="Arial" w:eastAsia="Arial-BoldMT" w:cs="Arial"/>
          <w:b/>
          <w:bCs/>
          <w:color w:val="000000"/>
          <w:sz w:val="24"/>
          <w:szCs w:val="24"/>
          <w:lang w:val="en-US" w:eastAsia="zh-CN" w:bidi="ar"/>
        </w:rPr>
        <w:t xml:space="preserve">ou de </w:t>
      </w:r>
      <w:r>
        <w:rPr>
          <w:rFonts w:hint="default" w:ascii="Arial" w:hAnsi="Arial" w:eastAsia="Arial-BoldMT" w:cs="Arial"/>
          <w:b/>
          <w:bCs/>
          <w:color w:val="FF0000"/>
          <w:sz w:val="24"/>
          <w:szCs w:val="24"/>
          <w:lang w:val="en-US" w:eastAsia="zh-CN" w:bidi="ar"/>
        </w:rPr>
        <w:t xml:space="preserve">patrimônio líquido mínimo </w:t>
      </w:r>
      <w:r>
        <w:rPr>
          <w:rFonts w:hint="default" w:ascii="Arial" w:hAnsi="Arial" w:eastAsia="Arial-BoldMT" w:cs="Arial"/>
          <w:b/>
          <w:bCs/>
          <w:color w:val="000000"/>
          <w:sz w:val="24"/>
          <w:szCs w:val="24"/>
          <w:lang w:val="en-US" w:eastAsia="zh-CN" w:bidi="ar"/>
        </w:rPr>
        <w:t xml:space="preserve">equivalente </w:t>
      </w:r>
      <w:r>
        <w:rPr>
          <w:rFonts w:hint="default" w:ascii="Arial" w:hAnsi="Arial" w:eastAsia="Arial-BoldMT" w:cs="Arial"/>
          <w:b/>
          <w:bCs/>
          <w:color w:val="000000"/>
          <w:sz w:val="24"/>
          <w:szCs w:val="24"/>
          <w:lang w:val="pt-BR" w:eastAsia="zh-CN" w:bidi="ar"/>
        </w:rPr>
        <w:t>de</w:t>
      </w:r>
      <w:r>
        <w:rPr>
          <w:rFonts w:hint="default" w:ascii="Arial" w:hAnsi="Arial" w:eastAsia="Arial-BoldMT" w:cs="Arial"/>
          <w:b/>
          <w:bCs/>
          <w:color w:val="000000"/>
          <w:sz w:val="24"/>
          <w:szCs w:val="24"/>
          <w:highlight w:val="none"/>
          <w:lang w:val="en-US" w:eastAsia="zh-CN" w:bidi="ar"/>
        </w:rPr>
        <w:t xml:space="preserve"> </w:t>
      </w:r>
      <w:r>
        <w:rPr>
          <w:rFonts w:hint="default" w:ascii="Arial" w:hAnsi="Arial" w:eastAsia="Arial-BoldMT" w:cs="Arial"/>
          <w:b/>
          <w:bCs/>
          <w:color w:val="000000"/>
          <w:sz w:val="24"/>
          <w:szCs w:val="24"/>
          <w:highlight w:val="none"/>
          <w:lang w:val="pt-BR" w:eastAsia="zh-CN" w:bidi="ar"/>
        </w:rPr>
        <w:t>10</w:t>
      </w:r>
      <w:r>
        <w:rPr>
          <w:rFonts w:hint="default" w:ascii="Arial" w:hAnsi="Arial" w:eastAsia="Arial-BoldMT" w:cs="Arial"/>
          <w:b/>
          <w:bCs/>
          <w:color w:val="000000"/>
          <w:sz w:val="24"/>
          <w:szCs w:val="24"/>
          <w:highlight w:val="none"/>
          <w:lang w:val="en-US" w:eastAsia="zh-CN" w:bidi="ar"/>
        </w:rPr>
        <w:t xml:space="preserve">% (dez por cento) do </w:t>
      </w:r>
      <w:r>
        <w:rPr>
          <w:rFonts w:hint="default" w:ascii="Arial" w:hAnsi="Arial" w:eastAsia="Arial-BoldMT" w:cs="Arial"/>
          <w:b/>
          <w:bCs/>
          <w:color w:val="000000"/>
          <w:sz w:val="24"/>
          <w:szCs w:val="24"/>
          <w:lang w:val="en-US" w:eastAsia="zh-CN" w:bidi="ar"/>
        </w:rPr>
        <w:t>valor estimado da contratação</w:t>
      </w:r>
      <w:r>
        <w:rPr>
          <w:rFonts w:hint="default" w:ascii="Arial" w:hAnsi="Arial" w:eastAsia="SimSun" w:cs="Arial"/>
          <w:color w:val="000000"/>
          <w:sz w:val="24"/>
          <w:szCs w:val="24"/>
          <w:lang w:val="en-US" w:eastAsia="zh-CN" w:bidi="ar"/>
        </w:rPr>
        <w:t>.</w:t>
      </w:r>
    </w:p>
    <w:p w14:paraId="5DA5C1AE">
      <w:pPr>
        <w:pStyle w:val="28"/>
        <w:numPr>
          <w:ilvl w:val="0"/>
          <w:numId w:val="0"/>
        </w:numPr>
        <w:tabs>
          <w:tab w:val="left" w:pos="3429"/>
        </w:tabs>
        <w:spacing w:before="1" w:after="0" w:line="276" w:lineRule="auto"/>
        <w:ind w:left="2243" w:leftChars="0" w:right="137" w:rightChars="0"/>
        <w:jc w:val="both"/>
        <w:rPr>
          <w:rFonts w:hint="default" w:ascii="Arial" w:hAnsi="Arial" w:cs="Arial"/>
          <w:sz w:val="24"/>
          <w:szCs w:val="24"/>
          <w:lang w:val="pt-BR"/>
        </w:rPr>
      </w:pPr>
    </w:p>
    <w:p w14:paraId="08F61017">
      <w:pPr>
        <w:spacing w:line="276" w:lineRule="auto"/>
        <w:jc w:val="both"/>
        <w:rPr>
          <w:rFonts w:hint="default" w:ascii="Arial" w:hAnsi="Arial" w:cs="Arial"/>
          <w:sz w:val="24"/>
          <w:szCs w:val="24"/>
        </w:rPr>
      </w:pPr>
      <w:r>
        <w:rPr>
          <w:rFonts w:hint="default" w:ascii="Arial" w:hAnsi="Arial" w:cs="Arial"/>
          <w:b/>
          <w:sz w:val="24"/>
          <w:szCs w:val="24"/>
          <w:lang w:val="pt-BR"/>
        </w:rPr>
        <w:t xml:space="preserve">6.21.5 </w:t>
      </w:r>
      <w:r>
        <w:rPr>
          <w:rFonts w:hint="default" w:ascii="Arial" w:hAnsi="Arial" w:cs="Arial"/>
          <w:b/>
          <w:sz w:val="24"/>
          <w:szCs w:val="24"/>
        </w:rPr>
        <w:t>Certidão Negativa de Falência</w:t>
      </w:r>
      <w:r>
        <w:rPr>
          <w:rFonts w:hint="default" w:ascii="Arial" w:hAnsi="Arial" w:cs="Arial"/>
          <w:b/>
          <w:sz w:val="24"/>
          <w:szCs w:val="24"/>
          <w:lang w:val="pt-BR"/>
        </w:rPr>
        <w:t xml:space="preserve"> e</w:t>
      </w:r>
      <w:r>
        <w:rPr>
          <w:rFonts w:hint="default" w:ascii="Arial" w:hAnsi="Arial" w:cs="Arial"/>
          <w:b/>
          <w:sz w:val="24"/>
          <w:szCs w:val="24"/>
        </w:rPr>
        <w:t xml:space="preserve"> Recuperação Judicial </w:t>
      </w:r>
      <w:r>
        <w:rPr>
          <w:rFonts w:hint="default" w:ascii="Arial" w:hAnsi="Arial" w:cs="Arial"/>
          <w:sz w:val="24"/>
          <w:szCs w:val="24"/>
        </w:rPr>
        <w:t>exceto no caso de</w:t>
      </w:r>
      <w:r>
        <w:rPr>
          <w:rFonts w:hint="default" w:ascii="Arial" w:hAnsi="Arial" w:cs="Arial"/>
          <w:b/>
          <w:sz w:val="24"/>
          <w:szCs w:val="24"/>
        </w:rPr>
        <w:t xml:space="preserve"> </w:t>
      </w:r>
      <w:r>
        <w:rPr>
          <w:rFonts w:hint="default" w:ascii="Arial" w:hAnsi="Arial" w:cs="Arial"/>
          <w:sz w:val="24"/>
          <w:szCs w:val="24"/>
        </w:rPr>
        <w:t>demonstrada a viabilidade econômica- AResp 309.867-ES, expedida pelo distribuidor da sede da pessoa jurídica, datada de, no máximo, noventa dias antes da data da abertura dos envelopes, caso não apresente o seu prazo de validade;</w:t>
      </w:r>
    </w:p>
    <w:p w14:paraId="58A15050">
      <w:pPr>
        <w:numPr>
          <w:ilvl w:val="0"/>
          <w:numId w:val="0"/>
        </w:numPr>
        <w:tabs>
          <w:tab w:val="left" w:pos="978"/>
        </w:tabs>
        <w:spacing w:before="45" w:line="276" w:lineRule="auto"/>
        <w:ind w:leftChars="0" w:right="6" w:rightChars="0"/>
        <w:jc w:val="both"/>
        <w:rPr>
          <w:rFonts w:hint="default" w:ascii="Arial" w:hAnsi="Arial" w:cs="Arial"/>
          <w:b/>
          <w:bCs/>
          <w:color w:val="000000"/>
          <w:sz w:val="24"/>
          <w:szCs w:val="24"/>
        </w:rPr>
      </w:pPr>
      <w:r>
        <w:rPr>
          <w:rFonts w:hint="default" w:ascii="Arial" w:hAnsi="Arial" w:cs="Arial"/>
          <w:color w:val="000000"/>
          <w:sz w:val="24"/>
          <w:szCs w:val="24"/>
          <w:lang w:val="pt-BR"/>
        </w:rPr>
        <w:t xml:space="preserve">6.21.6 </w:t>
      </w:r>
      <w:r>
        <w:rPr>
          <w:rFonts w:hint="default" w:ascii="Arial" w:hAnsi="Arial" w:cs="Arial"/>
          <w:color w:val="000000"/>
          <w:sz w:val="24"/>
          <w:szCs w:val="24"/>
        </w:rPr>
        <w:t>As</w:t>
      </w:r>
      <w:r>
        <w:rPr>
          <w:rFonts w:hint="default" w:ascii="Arial" w:hAnsi="Arial" w:cs="Arial"/>
          <w:color w:val="000000"/>
          <w:spacing w:val="-1"/>
          <w:sz w:val="24"/>
          <w:szCs w:val="24"/>
        </w:rPr>
        <w:t xml:space="preserve"> </w:t>
      </w:r>
      <w:r>
        <w:rPr>
          <w:rFonts w:hint="default" w:ascii="Arial" w:hAnsi="Arial" w:cs="Arial"/>
          <w:color w:val="000000"/>
          <w:sz w:val="24"/>
          <w:szCs w:val="24"/>
        </w:rPr>
        <w:t>certidões</w:t>
      </w:r>
      <w:r>
        <w:rPr>
          <w:rFonts w:hint="default" w:ascii="Arial" w:hAnsi="Arial" w:cs="Arial"/>
          <w:color w:val="000000"/>
          <w:spacing w:val="-1"/>
          <w:sz w:val="24"/>
          <w:szCs w:val="24"/>
        </w:rPr>
        <w:t xml:space="preserve"> </w:t>
      </w:r>
      <w:r>
        <w:rPr>
          <w:rFonts w:hint="default" w:ascii="Arial" w:hAnsi="Arial" w:cs="Arial"/>
          <w:color w:val="000000"/>
          <w:sz w:val="24"/>
          <w:szCs w:val="24"/>
        </w:rPr>
        <w:t>de</w:t>
      </w:r>
      <w:r>
        <w:rPr>
          <w:rFonts w:hint="default" w:ascii="Arial" w:hAnsi="Arial" w:cs="Arial"/>
          <w:color w:val="000000"/>
          <w:spacing w:val="-1"/>
          <w:sz w:val="24"/>
          <w:szCs w:val="24"/>
        </w:rPr>
        <w:t xml:space="preserve"> </w:t>
      </w:r>
      <w:r>
        <w:rPr>
          <w:rFonts w:hint="default" w:ascii="Arial" w:hAnsi="Arial" w:cs="Arial"/>
          <w:color w:val="000000"/>
          <w:sz w:val="24"/>
          <w:szCs w:val="24"/>
        </w:rPr>
        <w:t>falência</w:t>
      </w:r>
      <w:r>
        <w:rPr>
          <w:rFonts w:hint="default" w:ascii="Arial" w:hAnsi="Arial" w:cs="Arial"/>
          <w:color w:val="000000"/>
          <w:spacing w:val="-1"/>
          <w:sz w:val="24"/>
          <w:szCs w:val="24"/>
        </w:rPr>
        <w:t xml:space="preserve"> </w:t>
      </w:r>
      <w:r>
        <w:rPr>
          <w:rFonts w:hint="default" w:ascii="Arial" w:hAnsi="Arial" w:cs="Arial"/>
          <w:color w:val="000000"/>
          <w:sz w:val="24"/>
          <w:szCs w:val="24"/>
        </w:rPr>
        <w:t>e</w:t>
      </w:r>
      <w:r>
        <w:rPr>
          <w:rFonts w:hint="default" w:ascii="Arial" w:hAnsi="Arial" w:cs="Arial"/>
          <w:color w:val="000000"/>
          <w:spacing w:val="-1"/>
          <w:sz w:val="24"/>
          <w:szCs w:val="24"/>
        </w:rPr>
        <w:t xml:space="preserve"> </w:t>
      </w:r>
      <w:r>
        <w:rPr>
          <w:rFonts w:hint="default" w:ascii="Arial" w:hAnsi="Arial" w:cs="Arial"/>
          <w:color w:val="000000"/>
          <w:sz w:val="24"/>
          <w:szCs w:val="24"/>
        </w:rPr>
        <w:t>concordata/recuperação</w:t>
      </w:r>
      <w:r>
        <w:rPr>
          <w:rFonts w:hint="default" w:ascii="Arial" w:hAnsi="Arial" w:cs="Arial"/>
          <w:color w:val="000000"/>
          <w:spacing w:val="-1"/>
          <w:sz w:val="24"/>
          <w:szCs w:val="24"/>
        </w:rPr>
        <w:t xml:space="preserve"> </w:t>
      </w:r>
      <w:r>
        <w:rPr>
          <w:rFonts w:hint="default" w:ascii="Arial" w:hAnsi="Arial" w:cs="Arial"/>
          <w:color w:val="000000"/>
          <w:sz w:val="24"/>
          <w:szCs w:val="24"/>
        </w:rPr>
        <w:t>judicial</w:t>
      </w:r>
      <w:r>
        <w:rPr>
          <w:rFonts w:hint="default" w:ascii="Arial" w:hAnsi="Arial" w:cs="Arial"/>
          <w:color w:val="000000"/>
          <w:spacing w:val="-1"/>
          <w:sz w:val="24"/>
          <w:szCs w:val="24"/>
        </w:rPr>
        <w:t xml:space="preserve"> </w:t>
      </w:r>
      <w:r>
        <w:rPr>
          <w:rFonts w:hint="default" w:ascii="Arial" w:hAnsi="Arial" w:cs="Arial"/>
          <w:color w:val="000000"/>
          <w:sz w:val="24"/>
          <w:szCs w:val="24"/>
        </w:rPr>
        <w:t>solicitadas perante</w:t>
      </w:r>
      <w:r>
        <w:rPr>
          <w:rFonts w:hint="default" w:ascii="Arial" w:hAnsi="Arial" w:cs="Arial"/>
          <w:color w:val="000000"/>
          <w:spacing w:val="-2"/>
          <w:sz w:val="24"/>
          <w:szCs w:val="24"/>
        </w:rPr>
        <w:t xml:space="preserve"> </w:t>
      </w:r>
      <w:r>
        <w:rPr>
          <w:rFonts w:hint="default" w:ascii="Arial" w:hAnsi="Arial" w:cs="Arial"/>
          <w:color w:val="000000"/>
          <w:sz w:val="24"/>
          <w:szCs w:val="24"/>
        </w:rPr>
        <w:t>o</w:t>
      </w:r>
      <w:r>
        <w:rPr>
          <w:rFonts w:hint="default" w:ascii="Arial" w:hAnsi="Arial" w:cs="Arial"/>
          <w:color w:val="000000"/>
          <w:spacing w:val="-2"/>
          <w:sz w:val="24"/>
          <w:szCs w:val="24"/>
        </w:rPr>
        <w:t xml:space="preserve"> </w:t>
      </w:r>
      <w:r>
        <w:rPr>
          <w:rFonts w:hint="default" w:ascii="Arial" w:hAnsi="Arial" w:cs="Arial"/>
          <w:color w:val="000000"/>
          <w:sz w:val="24"/>
          <w:szCs w:val="24"/>
        </w:rPr>
        <w:t>Poder</w:t>
      </w:r>
      <w:r>
        <w:rPr>
          <w:rFonts w:hint="default" w:ascii="Arial" w:hAnsi="Arial" w:cs="Arial"/>
          <w:color w:val="000000"/>
          <w:spacing w:val="-2"/>
          <w:sz w:val="24"/>
          <w:szCs w:val="24"/>
        </w:rPr>
        <w:t xml:space="preserve"> </w:t>
      </w:r>
      <w:r>
        <w:rPr>
          <w:rFonts w:hint="default" w:ascii="Arial" w:hAnsi="Arial" w:cs="Arial"/>
          <w:color w:val="000000"/>
          <w:sz w:val="24"/>
          <w:szCs w:val="24"/>
        </w:rPr>
        <w:t>Judiciário</w:t>
      </w:r>
      <w:r>
        <w:rPr>
          <w:rFonts w:hint="default" w:ascii="Arial" w:hAnsi="Arial" w:cs="Arial"/>
          <w:color w:val="000000"/>
          <w:spacing w:val="-2"/>
          <w:sz w:val="24"/>
          <w:szCs w:val="24"/>
        </w:rPr>
        <w:t xml:space="preserve"> </w:t>
      </w:r>
      <w:r>
        <w:rPr>
          <w:rFonts w:hint="default" w:ascii="Arial" w:hAnsi="Arial" w:cs="Arial"/>
          <w:color w:val="000000"/>
          <w:sz w:val="24"/>
          <w:szCs w:val="24"/>
        </w:rPr>
        <w:t>do</w:t>
      </w:r>
      <w:r>
        <w:rPr>
          <w:rFonts w:hint="default" w:ascii="Arial" w:hAnsi="Arial" w:cs="Arial"/>
          <w:color w:val="000000"/>
          <w:spacing w:val="-2"/>
          <w:sz w:val="24"/>
          <w:szCs w:val="24"/>
        </w:rPr>
        <w:t xml:space="preserve"> </w:t>
      </w:r>
      <w:r>
        <w:rPr>
          <w:rFonts w:hint="default" w:ascii="Arial" w:hAnsi="Arial" w:cs="Arial"/>
          <w:color w:val="000000"/>
          <w:sz w:val="24"/>
          <w:szCs w:val="24"/>
        </w:rPr>
        <w:t>Estado</w:t>
      </w:r>
      <w:r>
        <w:rPr>
          <w:rFonts w:hint="default" w:ascii="Arial" w:hAnsi="Arial" w:cs="Arial"/>
          <w:color w:val="000000"/>
          <w:spacing w:val="-2"/>
          <w:sz w:val="24"/>
          <w:szCs w:val="24"/>
        </w:rPr>
        <w:t xml:space="preserve"> </w:t>
      </w:r>
      <w:r>
        <w:rPr>
          <w:rFonts w:hint="default" w:ascii="Arial" w:hAnsi="Arial" w:cs="Arial"/>
          <w:color w:val="000000"/>
          <w:sz w:val="24"/>
          <w:szCs w:val="24"/>
        </w:rPr>
        <w:t>de</w:t>
      </w:r>
      <w:r>
        <w:rPr>
          <w:rFonts w:hint="default" w:ascii="Arial" w:hAnsi="Arial" w:cs="Arial"/>
          <w:color w:val="000000"/>
          <w:spacing w:val="-2"/>
          <w:sz w:val="24"/>
          <w:szCs w:val="24"/>
        </w:rPr>
        <w:t xml:space="preserve"> </w:t>
      </w:r>
      <w:r>
        <w:rPr>
          <w:rFonts w:hint="default" w:ascii="Arial" w:hAnsi="Arial" w:cs="Arial"/>
          <w:color w:val="000000"/>
          <w:sz w:val="24"/>
          <w:szCs w:val="24"/>
        </w:rPr>
        <w:t>Mato</w:t>
      </w:r>
      <w:r>
        <w:rPr>
          <w:rFonts w:hint="default" w:ascii="Arial" w:hAnsi="Arial" w:cs="Arial"/>
          <w:color w:val="000000"/>
          <w:spacing w:val="-2"/>
          <w:sz w:val="24"/>
          <w:szCs w:val="24"/>
        </w:rPr>
        <w:t xml:space="preserve"> </w:t>
      </w:r>
      <w:r>
        <w:rPr>
          <w:rFonts w:hint="default" w:ascii="Arial" w:hAnsi="Arial" w:cs="Arial"/>
          <w:color w:val="000000"/>
          <w:sz w:val="24"/>
          <w:szCs w:val="24"/>
        </w:rPr>
        <w:t>Grosso,</w:t>
      </w:r>
      <w:r>
        <w:rPr>
          <w:rFonts w:hint="default" w:ascii="Arial" w:hAnsi="Arial" w:cs="Arial"/>
          <w:color w:val="000000"/>
          <w:spacing w:val="-2"/>
          <w:sz w:val="24"/>
          <w:szCs w:val="24"/>
        </w:rPr>
        <w:t xml:space="preserve"> </w:t>
      </w:r>
      <w:r>
        <w:rPr>
          <w:rFonts w:hint="default" w:ascii="Arial" w:hAnsi="Arial" w:cs="Arial"/>
          <w:color w:val="000000"/>
          <w:sz w:val="24"/>
          <w:szCs w:val="24"/>
        </w:rPr>
        <w:t>seja</w:t>
      </w:r>
      <w:r>
        <w:rPr>
          <w:rFonts w:hint="default" w:ascii="Arial" w:hAnsi="Arial" w:cs="Arial"/>
          <w:color w:val="000000"/>
          <w:spacing w:val="-2"/>
          <w:sz w:val="24"/>
          <w:szCs w:val="24"/>
        </w:rPr>
        <w:t xml:space="preserve"> </w:t>
      </w:r>
      <w:r>
        <w:rPr>
          <w:rFonts w:hint="default" w:ascii="Arial" w:hAnsi="Arial" w:cs="Arial"/>
          <w:color w:val="000000"/>
          <w:sz w:val="24"/>
          <w:szCs w:val="24"/>
        </w:rPr>
        <w:t>de</w:t>
      </w:r>
      <w:r>
        <w:rPr>
          <w:rFonts w:hint="default" w:ascii="Arial" w:hAnsi="Arial" w:cs="Arial"/>
          <w:color w:val="000000"/>
          <w:spacing w:val="-2"/>
          <w:sz w:val="24"/>
          <w:szCs w:val="24"/>
        </w:rPr>
        <w:t xml:space="preserve"> </w:t>
      </w:r>
      <w:r>
        <w:rPr>
          <w:rFonts w:hint="default" w:ascii="Arial" w:hAnsi="Arial" w:cs="Arial"/>
          <w:color w:val="000000"/>
          <w:sz w:val="24"/>
          <w:szCs w:val="24"/>
        </w:rPr>
        <w:t>forma</w:t>
      </w:r>
      <w:r>
        <w:rPr>
          <w:rFonts w:hint="default" w:ascii="Arial" w:hAnsi="Arial" w:cs="Arial"/>
          <w:color w:val="000000"/>
          <w:spacing w:val="-2"/>
          <w:sz w:val="24"/>
          <w:szCs w:val="24"/>
        </w:rPr>
        <w:t xml:space="preserve"> </w:t>
      </w:r>
      <w:r>
        <w:rPr>
          <w:rFonts w:hint="default" w:ascii="Arial" w:hAnsi="Arial" w:cs="Arial"/>
          <w:color w:val="000000"/>
          <w:sz w:val="24"/>
          <w:szCs w:val="24"/>
        </w:rPr>
        <w:t xml:space="preserve">presencial ou pelo site oficial, no campo tipos de parte, devem ser selecionada as opções </w:t>
      </w:r>
      <w:r>
        <w:rPr>
          <w:rFonts w:hint="default" w:ascii="Arial" w:hAnsi="Arial" w:cs="Arial"/>
          <w:b/>
          <w:bCs/>
          <w:color w:val="000000"/>
          <w:sz w:val="24"/>
          <w:szCs w:val="24"/>
        </w:rPr>
        <w:t>AUTOR/MOVIDAS POR e RÉU/DESFAVOR.</w:t>
      </w:r>
    </w:p>
    <w:p w14:paraId="507D7D28">
      <w:pPr>
        <w:numPr>
          <w:ilvl w:val="0"/>
          <w:numId w:val="0"/>
        </w:numPr>
        <w:tabs>
          <w:tab w:val="left" w:pos="969"/>
        </w:tabs>
        <w:spacing w:before="0" w:line="276" w:lineRule="auto"/>
        <w:ind w:leftChars="0" w:right="2" w:rightChars="0"/>
        <w:jc w:val="both"/>
        <w:rPr>
          <w:rFonts w:hint="default" w:ascii="Arial" w:hAnsi="Arial" w:cs="Arial"/>
          <w:color w:val="000000"/>
          <w:sz w:val="24"/>
          <w:szCs w:val="24"/>
        </w:rPr>
      </w:pPr>
      <w:r>
        <w:rPr>
          <w:rFonts w:hint="default" w:ascii="Arial" w:hAnsi="Arial" w:cs="Arial"/>
          <w:color w:val="000000"/>
          <w:sz w:val="24"/>
          <w:szCs w:val="24"/>
          <w:lang w:val="pt-BR"/>
        </w:rPr>
        <w:t xml:space="preserve">6.21.7 </w:t>
      </w:r>
      <w:r>
        <w:rPr>
          <w:rFonts w:hint="default" w:ascii="Arial" w:hAnsi="Arial" w:cs="Arial"/>
          <w:color w:val="000000"/>
          <w:sz w:val="24"/>
          <w:szCs w:val="24"/>
        </w:rPr>
        <w:t>Assim, a certidão emitida pelo TJMT que constar apenas a opção AUTOR/MOVIDAS POR ou apenas a opção RÉU/DESFAVOR não será suficiente para atestar a inexistência de ações de falência e concordata para cumprimento da lei de licitações.</w:t>
      </w:r>
    </w:p>
    <w:p w14:paraId="50C82A64">
      <w:pPr>
        <w:numPr>
          <w:ilvl w:val="0"/>
          <w:numId w:val="0"/>
        </w:numPr>
        <w:tabs>
          <w:tab w:val="left" w:pos="990"/>
        </w:tabs>
        <w:spacing w:before="0" w:line="296" w:lineRule="exact"/>
        <w:ind w:leftChars="0" w:right="0" w:rightChars="0"/>
        <w:jc w:val="both"/>
        <w:rPr>
          <w:rFonts w:hint="default" w:ascii="Arial" w:hAnsi="Arial" w:cs="Arial"/>
          <w:color w:val="000000"/>
          <w:sz w:val="24"/>
          <w:szCs w:val="24"/>
          <w:lang w:val="pt-BR"/>
        </w:rPr>
      </w:pPr>
      <w:r>
        <w:rPr>
          <w:rFonts w:hint="default" w:ascii="Arial" w:hAnsi="Arial" w:cs="Arial"/>
          <w:color w:val="000000"/>
          <w:sz w:val="24"/>
          <w:szCs w:val="24"/>
          <w:lang w:val="pt-BR"/>
        </w:rPr>
        <w:t xml:space="preserve">6.21.8 </w:t>
      </w:r>
      <w:r>
        <w:rPr>
          <w:rFonts w:hint="default" w:ascii="Arial" w:hAnsi="Arial" w:cs="Arial"/>
          <w:color w:val="000000"/>
          <w:sz w:val="24"/>
          <w:szCs w:val="24"/>
        </w:rPr>
        <w:t>Para</w:t>
      </w:r>
      <w:r>
        <w:rPr>
          <w:rFonts w:hint="default" w:ascii="Arial" w:hAnsi="Arial" w:cs="Arial"/>
          <w:color w:val="000000"/>
          <w:spacing w:val="8"/>
          <w:sz w:val="24"/>
          <w:szCs w:val="24"/>
        </w:rPr>
        <w:t xml:space="preserve"> </w:t>
      </w:r>
      <w:r>
        <w:rPr>
          <w:rFonts w:hint="default" w:ascii="Arial" w:hAnsi="Arial" w:cs="Arial"/>
          <w:color w:val="000000"/>
          <w:sz w:val="24"/>
          <w:szCs w:val="24"/>
        </w:rPr>
        <w:t>os</w:t>
      </w:r>
      <w:r>
        <w:rPr>
          <w:rFonts w:hint="default" w:ascii="Arial" w:hAnsi="Arial" w:cs="Arial"/>
          <w:color w:val="000000"/>
          <w:spacing w:val="9"/>
          <w:sz w:val="24"/>
          <w:szCs w:val="24"/>
        </w:rPr>
        <w:t xml:space="preserve"> </w:t>
      </w:r>
      <w:r>
        <w:rPr>
          <w:rFonts w:hint="default" w:ascii="Arial" w:hAnsi="Arial" w:cs="Arial"/>
          <w:color w:val="000000"/>
          <w:sz w:val="24"/>
          <w:szCs w:val="24"/>
        </w:rPr>
        <w:t>licitantes</w:t>
      </w:r>
      <w:r>
        <w:rPr>
          <w:rFonts w:hint="default" w:ascii="Arial" w:hAnsi="Arial" w:cs="Arial"/>
          <w:color w:val="000000"/>
          <w:spacing w:val="9"/>
          <w:sz w:val="24"/>
          <w:szCs w:val="24"/>
        </w:rPr>
        <w:t xml:space="preserve"> </w:t>
      </w:r>
      <w:r>
        <w:rPr>
          <w:rFonts w:hint="default" w:ascii="Arial" w:hAnsi="Arial" w:cs="Arial"/>
          <w:color w:val="000000"/>
          <w:sz w:val="24"/>
          <w:szCs w:val="24"/>
        </w:rPr>
        <w:t>dos</w:t>
      </w:r>
      <w:r>
        <w:rPr>
          <w:rFonts w:hint="default" w:ascii="Arial" w:hAnsi="Arial" w:cs="Arial"/>
          <w:color w:val="000000"/>
          <w:spacing w:val="9"/>
          <w:sz w:val="24"/>
          <w:szCs w:val="24"/>
        </w:rPr>
        <w:t xml:space="preserve"> </w:t>
      </w:r>
      <w:r>
        <w:rPr>
          <w:rFonts w:hint="default" w:ascii="Arial" w:hAnsi="Arial" w:cs="Arial"/>
          <w:color w:val="000000"/>
          <w:sz w:val="24"/>
          <w:szCs w:val="24"/>
        </w:rPr>
        <w:t>demais</w:t>
      </w:r>
      <w:r>
        <w:rPr>
          <w:rFonts w:hint="default" w:ascii="Arial" w:hAnsi="Arial" w:cs="Arial"/>
          <w:color w:val="000000"/>
          <w:spacing w:val="9"/>
          <w:sz w:val="24"/>
          <w:szCs w:val="24"/>
        </w:rPr>
        <w:t xml:space="preserve"> </w:t>
      </w:r>
      <w:r>
        <w:rPr>
          <w:rFonts w:hint="default" w:ascii="Arial" w:hAnsi="Arial" w:cs="Arial"/>
          <w:color w:val="000000"/>
          <w:sz w:val="24"/>
          <w:szCs w:val="24"/>
        </w:rPr>
        <w:t>estados,</w:t>
      </w:r>
      <w:r>
        <w:rPr>
          <w:rFonts w:hint="default" w:ascii="Arial" w:hAnsi="Arial" w:cs="Arial"/>
          <w:color w:val="000000"/>
          <w:spacing w:val="9"/>
          <w:sz w:val="24"/>
          <w:szCs w:val="24"/>
        </w:rPr>
        <w:t xml:space="preserve"> </w:t>
      </w:r>
      <w:r>
        <w:rPr>
          <w:rFonts w:hint="default" w:ascii="Arial" w:hAnsi="Arial" w:cs="Arial"/>
          <w:color w:val="000000"/>
          <w:sz w:val="24"/>
          <w:szCs w:val="24"/>
        </w:rPr>
        <w:t>deverão</w:t>
      </w:r>
      <w:r>
        <w:rPr>
          <w:rFonts w:hint="default" w:ascii="Arial" w:hAnsi="Arial" w:cs="Arial"/>
          <w:color w:val="000000"/>
          <w:spacing w:val="9"/>
          <w:sz w:val="24"/>
          <w:szCs w:val="24"/>
        </w:rPr>
        <w:t xml:space="preserve"> </w:t>
      </w:r>
      <w:r>
        <w:rPr>
          <w:rFonts w:hint="default" w:ascii="Arial" w:hAnsi="Arial" w:cs="Arial"/>
          <w:color w:val="000000"/>
          <w:sz w:val="24"/>
          <w:szCs w:val="24"/>
        </w:rPr>
        <w:t>certificar-se</w:t>
      </w:r>
      <w:r>
        <w:rPr>
          <w:rFonts w:hint="default" w:ascii="Arial" w:hAnsi="Arial" w:cs="Arial"/>
          <w:color w:val="000000"/>
          <w:spacing w:val="9"/>
          <w:sz w:val="24"/>
          <w:szCs w:val="24"/>
        </w:rPr>
        <w:t xml:space="preserve"> </w:t>
      </w:r>
      <w:r>
        <w:rPr>
          <w:rFonts w:hint="default" w:ascii="Arial" w:hAnsi="Arial" w:cs="Arial"/>
          <w:color w:val="000000"/>
          <w:sz w:val="24"/>
          <w:szCs w:val="24"/>
        </w:rPr>
        <w:t>de</w:t>
      </w:r>
      <w:r>
        <w:rPr>
          <w:rFonts w:hint="default" w:ascii="Arial" w:hAnsi="Arial" w:cs="Arial"/>
          <w:color w:val="000000"/>
          <w:spacing w:val="9"/>
          <w:sz w:val="24"/>
          <w:szCs w:val="24"/>
        </w:rPr>
        <w:t xml:space="preserve"> </w:t>
      </w:r>
      <w:r>
        <w:rPr>
          <w:rFonts w:hint="default" w:ascii="Arial" w:hAnsi="Arial" w:cs="Arial"/>
          <w:color w:val="000000"/>
          <w:sz w:val="24"/>
          <w:szCs w:val="24"/>
        </w:rPr>
        <w:t>que</w:t>
      </w:r>
      <w:r>
        <w:rPr>
          <w:rFonts w:hint="default" w:ascii="Arial" w:hAnsi="Arial" w:cs="Arial"/>
          <w:color w:val="000000"/>
          <w:spacing w:val="9"/>
          <w:sz w:val="24"/>
          <w:szCs w:val="24"/>
        </w:rPr>
        <w:t xml:space="preserve"> </w:t>
      </w:r>
      <w:r>
        <w:rPr>
          <w:rFonts w:hint="default" w:ascii="Arial" w:hAnsi="Arial" w:cs="Arial"/>
          <w:color w:val="000000"/>
          <w:spacing w:val="-5"/>
          <w:sz w:val="24"/>
          <w:szCs w:val="24"/>
        </w:rPr>
        <w:t>as</w:t>
      </w:r>
      <w:r>
        <w:rPr>
          <w:rFonts w:hint="default" w:ascii="Arial" w:hAnsi="Arial" w:cs="Arial"/>
          <w:color w:val="000000"/>
          <w:spacing w:val="-5"/>
          <w:sz w:val="24"/>
          <w:szCs w:val="24"/>
          <w:lang w:val="pt-BR"/>
        </w:rPr>
        <w:t xml:space="preserve"> </w:t>
      </w:r>
      <w:r>
        <w:rPr>
          <w:rFonts w:hint="default" w:ascii="Arial" w:hAnsi="Arial" w:cs="Arial"/>
          <w:color w:val="000000"/>
          <w:sz w:val="24"/>
          <w:szCs w:val="24"/>
        </w:rPr>
        <w:t>certidões</w:t>
      </w:r>
      <w:r>
        <w:rPr>
          <w:rFonts w:hint="default" w:ascii="Arial" w:hAnsi="Arial" w:cs="Arial"/>
          <w:color w:val="000000"/>
          <w:spacing w:val="44"/>
          <w:sz w:val="24"/>
          <w:szCs w:val="24"/>
        </w:rPr>
        <w:t xml:space="preserve">  </w:t>
      </w:r>
      <w:r>
        <w:rPr>
          <w:rFonts w:hint="default" w:ascii="Arial" w:hAnsi="Arial" w:cs="Arial"/>
          <w:color w:val="000000"/>
          <w:sz w:val="24"/>
          <w:szCs w:val="24"/>
        </w:rPr>
        <w:t>expedidas</w:t>
      </w:r>
      <w:r>
        <w:rPr>
          <w:rFonts w:hint="default" w:ascii="Arial" w:hAnsi="Arial" w:cs="Arial"/>
          <w:color w:val="000000"/>
          <w:spacing w:val="45"/>
          <w:sz w:val="24"/>
          <w:szCs w:val="24"/>
        </w:rPr>
        <w:t xml:space="preserve">  </w:t>
      </w:r>
      <w:r>
        <w:rPr>
          <w:rFonts w:hint="default" w:ascii="Arial" w:hAnsi="Arial" w:cs="Arial"/>
          <w:color w:val="000000"/>
          <w:sz w:val="24"/>
          <w:szCs w:val="24"/>
        </w:rPr>
        <w:t>em</w:t>
      </w:r>
      <w:r>
        <w:rPr>
          <w:rFonts w:hint="default" w:ascii="Arial" w:hAnsi="Arial" w:cs="Arial"/>
          <w:color w:val="000000"/>
          <w:spacing w:val="44"/>
          <w:sz w:val="24"/>
          <w:szCs w:val="24"/>
        </w:rPr>
        <w:t xml:space="preserve">  </w:t>
      </w:r>
      <w:r>
        <w:rPr>
          <w:rFonts w:hint="default" w:ascii="Arial" w:hAnsi="Arial" w:cs="Arial"/>
          <w:color w:val="000000"/>
          <w:sz w:val="24"/>
          <w:szCs w:val="24"/>
        </w:rPr>
        <w:t>suas</w:t>
      </w:r>
      <w:r>
        <w:rPr>
          <w:rFonts w:hint="default" w:ascii="Arial" w:hAnsi="Arial" w:cs="Arial"/>
          <w:color w:val="000000"/>
          <w:spacing w:val="45"/>
          <w:sz w:val="24"/>
          <w:szCs w:val="24"/>
        </w:rPr>
        <w:t xml:space="preserve">  </w:t>
      </w:r>
      <w:r>
        <w:rPr>
          <w:rFonts w:hint="default" w:ascii="Arial" w:hAnsi="Arial" w:cs="Arial"/>
          <w:color w:val="000000"/>
          <w:sz w:val="24"/>
          <w:szCs w:val="24"/>
        </w:rPr>
        <w:t>comarcas,</w:t>
      </w:r>
      <w:r>
        <w:rPr>
          <w:rFonts w:hint="default" w:ascii="Arial" w:hAnsi="Arial" w:cs="Arial"/>
          <w:color w:val="000000"/>
          <w:spacing w:val="45"/>
          <w:sz w:val="24"/>
          <w:szCs w:val="24"/>
        </w:rPr>
        <w:t xml:space="preserve">  </w:t>
      </w:r>
      <w:r>
        <w:rPr>
          <w:rFonts w:hint="default" w:ascii="Arial" w:hAnsi="Arial" w:cs="Arial"/>
          <w:color w:val="000000"/>
          <w:sz w:val="24"/>
          <w:szCs w:val="24"/>
        </w:rPr>
        <w:t>mesmo</w:t>
      </w:r>
      <w:r>
        <w:rPr>
          <w:rFonts w:hint="default" w:ascii="Arial" w:hAnsi="Arial" w:cs="Arial"/>
          <w:color w:val="000000"/>
          <w:spacing w:val="44"/>
          <w:sz w:val="24"/>
          <w:szCs w:val="24"/>
        </w:rPr>
        <w:t xml:space="preserve">  </w:t>
      </w:r>
      <w:r>
        <w:rPr>
          <w:rFonts w:hint="default" w:ascii="Arial" w:hAnsi="Arial" w:cs="Arial"/>
          <w:color w:val="000000"/>
          <w:sz w:val="24"/>
          <w:szCs w:val="24"/>
        </w:rPr>
        <w:t>que</w:t>
      </w:r>
      <w:r>
        <w:rPr>
          <w:rFonts w:hint="default" w:ascii="Arial" w:hAnsi="Arial" w:cs="Arial"/>
          <w:color w:val="000000"/>
          <w:spacing w:val="45"/>
          <w:sz w:val="24"/>
          <w:szCs w:val="24"/>
        </w:rPr>
        <w:t xml:space="preserve">  </w:t>
      </w:r>
      <w:r>
        <w:rPr>
          <w:rFonts w:hint="default" w:ascii="Arial" w:hAnsi="Arial" w:cs="Arial"/>
          <w:color w:val="000000"/>
          <w:sz w:val="24"/>
          <w:szCs w:val="24"/>
        </w:rPr>
        <w:t>não</w:t>
      </w:r>
      <w:r>
        <w:rPr>
          <w:rFonts w:hint="default" w:ascii="Arial" w:hAnsi="Arial" w:cs="Arial"/>
          <w:color w:val="000000"/>
          <w:spacing w:val="45"/>
          <w:sz w:val="24"/>
          <w:szCs w:val="24"/>
        </w:rPr>
        <w:t xml:space="preserve">  </w:t>
      </w:r>
      <w:r>
        <w:rPr>
          <w:rFonts w:hint="default" w:ascii="Arial" w:hAnsi="Arial" w:cs="Arial"/>
          <w:color w:val="000000"/>
          <w:spacing w:val="-2"/>
          <w:sz w:val="24"/>
          <w:szCs w:val="24"/>
        </w:rPr>
        <w:t>contenham</w:t>
      </w:r>
      <w:r>
        <w:rPr>
          <w:rFonts w:hint="default" w:ascii="Arial" w:hAnsi="Arial" w:cs="Arial"/>
          <w:color w:val="000000"/>
          <w:spacing w:val="-2"/>
          <w:sz w:val="24"/>
          <w:szCs w:val="24"/>
          <w:lang w:val="pt-BR"/>
        </w:rPr>
        <w:t xml:space="preserve"> </w:t>
      </w:r>
      <w:r>
        <w:rPr>
          <w:rFonts w:hint="default" w:ascii="Arial" w:hAnsi="Arial" w:cs="Arial"/>
          <w:color w:val="000000"/>
          <w:sz w:val="24"/>
          <w:szCs w:val="24"/>
        </w:rPr>
        <w:t>especificamente os termos acima, atestam a inexistência de ações de falência e concordata movidas pela autor ou em face do mesmo, uma vez que, diante de cada caso concreto, o pregoeiro poderá realizar diligências a fim de verificar o atendimento das informações mínimas necessárias para a certificação exigida</w:t>
      </w:r>
      <w:r>
        <w:rPr>
          <w:rFonts w:hint="default" w:ascii="Arial" w:hAnsi="Arial" w:cs="Arial"/>
          <w:color w:val="000000"/>
          <w:sz w:val="24"/>
          <w:szCs w:val="24"/>
          <w:lang w:val="pt-BR"/>
        </w:rPr>
        <w:t xml:space="preserve"> </w:t>
      </w:r>
      <w:r>
        <w:rPr>
          <w:rFonts w:hint="default" w:ascii="Arial" w:hAnsi="Arial" w:cs="Arial"/>
          <w:color w:val="000000"/>
          <w:sz w:val="24"/>
          <w:szCs w:val="24"/>
        </w:rPr>
        <w:t>pela</w:t>
      </w:r>
      <w:r>
        <w:rPr>
          <w:rFonts w:hint="default" w:ascii="Arial" w:hAnsi="Arial" w:cs="Arial"/>
          <w:color w:val="000000"/>
          <w:spacing w:val="-4"/>
          <w:sz w:val="24"/>
          <w:szCs w:val="24"/>
        </w:rPr>
        <w:t xml:space="preserve"> Lei.</w:t>
      </w:r>
    </w:p>
    <w:p w14:paraId="5CF545C8">
      <w:pPr>
        <w:tabs>
          <w:tab w:val="left" w:pos="1440"/>
        </w:tabs>
        <w:autoSpaceDE w:val="0"/>
        <w:snapToGrid w:val="0"/>
        <w:spacing w:line="360" w:lineRule="auto"/>
        <w:jc w:val="both"/>
        <w:rPr>
          <w:rFonts w:ascii="Arial" w:hAnsi="Arial" w:cs="Arial"/>
          <w:b/>
          <w:bCs/>
          <w:highlight w:val="none"/>
        </w:rPr>
      </w:pPr>
    </w:p>
    <w:p w14:paraId="3C1D51F0">
      <w:pPr>
        <w:spacing w:line="360" w:lineRule="auto"/>
        <w:rPr>
          <w:rFonts w:hint="default" w:ascii="Arial" w:hAnsi="Arial" w:eastAsia="Arial-BoldMT" w:cs="Arial"/>
          <w:b/>
          <w:bCs/>
          <w:color w:val="000000"/>
          <w:highlight w:val="none"/>
          <w:lang w:val="pt-BR" w:eastAsia="zh-CN" w:bidi="ar"/>
        </w:rPr>
      </w:pPr>
      <w:bookmarkStart w:id="55" w:name="_GoBack"/>
      <w:r>
        <w:rPr>
          <w:rFonts w:ascii="Arial" w:hAnsi="Arial" w:eastAsia="Arial-BoldMT" w:cs="Arial"/>
          <w:b/>
          <w:bCs/>
          <w:color w:val="000000"/>
          <w:highlight w:val="none"/>
          <w:lang w:eastAsia="zh-CN" w:bidi="ar"/>
        </w:rPr>
        <w:t>6.2</w:t>
      </w:r>
      <w:r>
        <w:rPr>
          <w:rFonts w:hint="default" w:ascii="Arial" w:hAnsi="Arial" w:eastAsia="Arial-BoldMT" w:cs="Arial"/>
          <w:b/>
          <w:bCs/>
          <w:color w:val="000000"/>
          <w:highlight w:val="none"/>
          <w:lang w:val="pt-BR" w:eastAsia="zh-CN" w:bidi="ar"/>
        </w:rPr>
        <w:t>2</w:t>
      </w:r>
      <w:r>
        <w:rPr>
          <w:rFonts w:ascii="Arial" w:hAnsi="Arial" w:eastAsia="Arial-BoldMT" w:cs="Arial"/>
          <w:b/>
          <w:bCs/>
          <w:color w:val="000000"/>
          <w:highlight w:val="none"/>
          <w:lang w:eastAsia="zh-CN" w:bidi="ar"/>
        </w:rPr>
        <w:t xml:space="preserve"> DA </w:t>
      </w:r>
      <w:r>
        <w:rPr>
          <w:rFonts w:ascii="Arial" w:hAnsi="Arial" w:eastAsia="Arial-BoldMT" w:cs="Arial"/>
          <w:b/>
          <w:bCs/>
          <w:color w:val="000000"/>
          <w:highlight w:val="none"/>
          <w:lang w:val="en-US" w:eastAsia="zh-CN" w:bidi="ar"/>
        </w:rPr>
        <w:t xml:space="preserve">QUALIFICAÇÃO </w:t>
      </w:r>
      <w:r>
        <w:rPr>
          <w:rFonts w:hint="default" w:ascii="Arial" w:hAnsi="Arial" w:eastAsia="Arial-BoldMT" w:cs="Arial"/>
          <w:b/>
          <w:bCs/>
          <w:color w:val="000000"/>
          <w:highlight w:val="none"/>
          <w:lang w:val="pt-BR" w:eastAsia="zh-CN" w:bidi="ar"/>
        </w:rPr>
        <w:t>TÉCNICA:</w:t>
      </w:r>
    </w:p>
    <w:bookmarkEnd w:id="55"/>
    <w:p w14:paraId="23A9781C">
      <w:pPr>
        <w:spacing w:line="360" w:lineRule="auto"/>
        <w:jc w:val="both"/>
        <w:rPr>
          <w:rFonts w:hint="default" w:ascii="Arial" w:hAnsi="Arial" w:eastAsia="SimSun" w:cs="Arial"/>
          <w:color w:val="000000"/>
          <w:sz w:val="24"/>
          <w:szCs w:val="24"/>
          <w:lang w:eastAsia="zh-CN" w:bidi="ar"/>
        </w:rPr>
      </w:pPr>
      <w:r>
        <w:rPr>
          <w:rFonts w:ascii="Arial" w:hAnsi="Arial" w:eastAsia="SimSun" w:cs="Arial"/>
          <w:color w:val="000000"/>
          <w:lang w:eastAsia="zh-CN" w:bidi="ar"/>
        </w:rPr>
        <w:t>6.2</w:t>
      </w:r>
      <w:r>
        <w:rPr>
          <w:rFonts w:hint="default" w:ascii="Arial" w:hAnsi="Arial" w:eastAsia="SimSun" w:cs="Arial"/>
          <w:color w:val="000000"/>
          <w:lang w:val="pt-BR" w:eastAsia="zh-CN" w:bidi="ar"/>
        </w:rPr>
        <w:t>2</w:t>
      </w:r>
      <w:r>
        <w:rPr>
          <w:rFonts w:ascii="Arial" w:hAnsi="Arial" w:eastAsia="SimSun" w:cs="Arial"/>
          <w:color w:val="000000"/>
          <w:lang w:eastAsia="zh-CN" w:bidi="ar"/>
        </w:rPr>
        <w:t xml:space="preserve">.1 </w:t>
      </w:r>
      <w:r>
        <w:rPr>
          <w:rFonts w:ascii="Arial" w:hAnsi="Arial" w:eastAsia="SimSun" w:cs="Arial"/>
          <w:color w:val="000000"/>
          <w:lang w:val="en-US" w:eastAsia="zh-CN" w:bidi="ar"/>
        </w:rPr>
        <w:t xml:space="preserve"> </w:t>
      </w:r>
      <w:r>
        <w:rPr>
          <w:rFonts w:hint="default" w:ascii="Arial" w:hAnsi="Arial" w:eastAsia="SimSun" w:cs="Arial"/>
          <w:color w:val="000000"/>
          <w:sz w:val="24"/>
          <w:szCs w:val="24"/>
          <w:lang w:val="en-US" w:eastAsia="zh-CN" w:bidi="ar"/>
        </w:rPr>
        <w:t xml:space="preserve">A documentação relativa à qualificação técnico-profissional e </w:t>
      </w:r>
      <w:r>
        <w:rPr>
          <w:rFonts w:hint="default" w:ascii="Arial" w:hAnsi="Arial" w:eastAsia="SimSun" w:cs="Arial"/>
          <w:color w:val="000000"/>
          <w:sz w:val="24"/>
          <w:szCs w:val="24"/>
          <w:lang w:val="pt-BR" w:eastAsia="zh-CN" w:bidi="ar"/>
        </w:rPr>
        <w:t>técnico operacional</w:t>
      </w:r>
      <w:r>
        <w:rPr>
          <w:rFonts w:hint="default" w:ascii="Arial" w:hAnsi="Arial" w:eastAsia="SimSun" w:cs="Arial"/>
          <w:color w:val="000000"/>
          <w:sz w:val="24"/>
          <w:szCs w:val="24"/>
          <w:lang w:val="en-US" w:eastAsia="zh-CN" w:bidi="ar"/>
        </w:rPr>
        <w:t xml:space="preserve"> será restrita a: </w:t>
      </w:r>
      <w:r>
        <w:rPr>
          <w:rFonts w:hint="default" w:ascii="Arial" w:hAnsi="Arial" w:eastAsia="SimSun" w:cs="Arial"/>
          <w:color w:val="000000"/>
          <w:sz w:val="24"/>
          <w:szCs w:val="24"/>
          <w:lang w:eastAsia="zh-CN" w:bidi="ar"/>
        </w:rPr>
        <w:t xml:space="preserve"> </w:t>
      </w:r>
    </w:p>
    <w:p w14:paraId="08060DA3">
      <w:pPr>
        <w:pStyle w:val="63"/>
        <w:numPr>
          <w:ilvl w:val="3"/>
          <w:numId w:val="0"/>
        </w:numPr>
        <w:ind w:left="708" w:leftChars="0"/>
        <w:rPr>
          <w:rFonts w:hint="default" w:ascii="Arial" w:hAnsi="Arial" w:cs="Arial"/>
          <w:sz w:val="24"/>
          <w:szCs w:val="24"/>
        </w:rPr>
      </w:pPr>
      <w:r>
        <w:rPr>
          <w:rFonts w:hint="default" w:ascii="Arial" w:hAnsi="Arial" w:cs="Arial"/>
          <w:sz w:val="24"/>
          <w:szCs w:val="24"/>
          <w:lang w:val="pt-BR"/>
        </w:rPr>
        <w:t xml:space="preserve">6.22.2 </w:t>
      </w:r>
      <w:r>
        <w:rPr>
          <w:rFonts w:hint="default" w:ascii="Arial" w:hAnsi="Arial" w:cs="Arial"/>
          <w:sz w:val="24"/>
          <w:szCs w:val="24"/>
        </w:rPr>
        <w:t xml:space="preserve">Registro ou inscrição da empresa licitante e responsável técnico no CREA (Conselho Regional de Engenharia e Agronomia), </w:t>
      </w:r>
      <w:r>
        <w:rPr>
          <w:rStyle w:val="71"/>
          <w:rFonts w:hint="default" w:ascii="Arial" w:hAnsi="Arial" w:cs="Arial"/>
          <w:color w:val="000000" w:themeColor="text1"/>
          <w:sz w:val="24"/>
          <w:szCs w:val="24"/>
          <w14:textFill>
            <w14:solidFill>
              <w14:schemeClr w14:val="tx1"/>
            </w14:solidFill>
          </w14:textFill>
        </w:rPr>
        <w:t>conforme as áreas de atuação previstas no Projeto Básico</w:t>
      </w:r>
      <w:r>
        <w:rPr>
          <w:rStyle w:val="71"/>
          <w:rFonts w:hint="default" w:ascii="Arial" w:hAnsi="Arial" w:cs="Arial"/>
          <w:sz w:val="24"/>
          <w:szCs w:val="24"/>
        </w:rPr>
        <w:t xml:space="preserve">, </w:t>
      </w:r>
      <w:r>
        <w:rPr>
          <w:rFonts w:hint="default" w:ascii="Arial" w:hAnsi="Arial" w:cs="Arial"/>
          <w:sz w:val="24"/>
          <w:szCs w:val="24"/>
        </w:rPr>
        <w:t>em plena validade;</w:t>
      </w:r>
    </w:p>
    <w:p w14:paraId="3AD6624F">
      <w:pPr>
        <w:pStyle w:val="63"/>
        <w:numPr>
          <w:ilvl w:val="3"/>
          <w:numId w:val="0"/>
        </w:numPr>
        <w:ind w:left="720" w:leftChars="300" w:firstLine="0" w:firstLineChars="0"/>
        <w:rPr>
          <w:rFonts w:hint="default" w:ascii="Arial" w:hAnsi="Arial" w:cs="Arial"/>
          <w:sz w:val="24"/>
          <w:szCs w:val="24"/>
        </w:rPr>
      </w:pPr>
      <w:r>
        <w:rPr>
          <w:rFonts w:hint="default" w:ascii="Arial" w:hAnsi="Arial" w:cs="Arial"/>
          <w:sz w:val="24"/>
          <w:szCs w:val="24"/>
          <w:lang w:val="pt-BR"/>
        </w:rPr>
        <w:t xml:space="preserve">6.22.3 </w:t>
      </w:r>
      <w:r>
        <w:rPr>
          <w:rFonts w:hint="default" w:ascii="Arial" w:hAnsi="Arial" w:cs="Arial"/>
          <w:sz w:val="24"/>
          <w:szCs w:val="24"/>
        </w:rPr>
        <w:t xml:space="preserve">Um ou mais atestados de capacidade técnica, fornecido por pessoa jurídica de direito público ou privado devidamente identificada, em nome do licitante ou do responsável técnico, relativo à execução de obra ou serviço de engenharia, compatível em características, quantidades e prazos com o objeto da presente licitação, envolvendo as parcelas de maior relevância e valor significativo do objeto da licitação: </w:t>
      </w:r>
    </w:p>
    <w:p w14:paraId="55E822A1">
      <w:pPr>
        <w:pStyle w:val="63"/>
        <w:numPr>
          <w:ilvl w:val="3"/>
          <w:numId w:val="0"/>
        </w:numPr>
        <w:ind w:left="1134" w:leftChars="0"/>
        <w:rPr>
          <w:rFonts w:hint="default" w:ascii="Arial" w:hAnsi="Arial" w:cs="Arial"/>
          <w:sz w:val="24"/>
          <w:szCs w:val="24"/>
          <w:highlight w:val="yellow"/>
        </w:rPr>
      </w:pPr>
      <w:r>
        <w:rPr>
          <w:rFonts w:hint="default" w:ascii="Arial" w:hAnsi="Arial" w:cs="Arial"/>
          <w:sz w:val="24"/>
          <w:szCs w:val="24"/>
          <w:lang w:val="pt-BR"/>
        </w:rPr>
        <w:t xml:space="preserve">6.22.4 </w:t>
      </w:r>
      <w:r>
        <w:rPr>
          <w:rFonts w:hint="default" w:ascii="Arial" w:hAnsi="Arial" w:cs="Arial"/>
          <w:sz w:val="24"/>
          <w:szCs w:val="24"/>
        </w:rPr>
        <w:t>Será admitida, para fins de comprovação de quantitativo mínimo, a apresentação de diferentes atestados de serviços executados, devendo estes ser compatíveis com o objeto deste certame e de forma concomitante.</w:t>
      </w:r>
    </w:p>
    <w:p w14:paraId="3EF62070">
      <w:pPr>
        <w:spacing w:line="360" w:lineRule="auto"/>
        <w:jc w:val="both"/>
        <w:rPr>
          <w:rFonts w:ascii="Arial" w:hAnsi="Arial" w:eastAsia="SimSun" w:cs="Arial"/>
          <w:b w:val="0"/>
          <w:bCs w:val="0"/>
          <w:color w:val="auto"/>
          <w:highlight w:val="none"/>
          <w:lang w:val="en-US" w:eastAsia="zh-CN" w:bidi="ar"/>
        </w:rPr>
      </w:pPr>
      <w:r>
        <w:rPr>
          <w:rFonts w:hint="default" w:ascii="Arial" w:hAnsi="Arial" w:cs="Arial"/>
          <w:sz w:val="24"/>
          <w:szCs w:val="24"/>
          <w:lang w:val="pt-BR"/>
        </w:rPr>
        <w:t xml:space="preserve">6.22.5 </w:t>
      </w:r>
      <w:r>
        <w:rPr>
          <w:rFonts w:hint="default" w:ascii="Arial" w:hAnsi="Arial" w:cs="Arial"/>
          <w:sz w:val="24"/>
          <w:szCs w:val="24"/>
        </w:rPr>
        <w:t xml:space="preserve">Comprovação da capacitação técnico-profissional, mediante apresentação de Certidão de Acervo Técnico – CAT, expedida pelo CREA da região pertinente, nos termos da legislação aplicável, em nome do(s) responsável(is) técnico(s) e/ou membros da equipe técnica que participarão da obra, que demonstre a Anotação de Responsabilidade Técnica - ART ou o Registro de Responsabilidade Técnica – RRT, relativo à execução dos serviços que compõem as parcelas de maior </w:t>
      </w:r>
      <w:r>
        <w:rPr>
          <w:rFonts w:hint="default" w:ascii="Arial" w:hAnsi="Arial" w:cs="Arial"/>
          <w:b/>
          <w:bCs/>
          <w:sz w:val="24"/>
          <w:szCs w:val="24"/>
        </w:rPr>
        <w:t xml:space="preserve">relevância técnica </w:t>
      </w:r>
      <w:r>
        <w:rPr>
          <w:rFonts w:hint="default" w:ascii="Arial" w:hAnsi="Arial" w:cs="Arial"/>
          <w:b/>
          <w:bCs/>
          <w:sz w:val="24"/>
          <w:szCs w:val="24"/>
          <w:highlight w:val="none"/>
        </w:rPr>
        <w:t>ou valor</w:t>
      </w:r>
      <w:r>
        <w:rPr>
          <w:rFonts w:hint="default" w:ascii="Arial" w:hAnsi="Arial" w:cs="Arial"/>
          <w:b/>
          <w:bCs/>
          <w:sz w:val="24"/>
          <w:szCs w:val="24"/>
        </w:rPr>
        <w:t xml:space="preserve"> significativo da</w:t>
      </w:r>
      <w:r>
        <w:rPr>
          <w:rFonts w:hint="default" w:ascii="Arial" w:hAnsi="Arial" w:cs="Arial"/>
          <w:b/>
          <w:bCs/>
          <w:sz w:val="24"/>
          <w:szCs w:val="24"/>
          <w:highlight w:val="none"/>
        </w:rPr>
        <w:t xml:space="preserve"> contratação,</w:t>
      </w:r>
      <w:r>
        <w:rPr>
          <w:rFonts w:hint="default" w:cs="Arial"/>
          <w:sz w:val="24"/>
          <w:szCs w:val="24"/>
          <w:highlight w:val="none"/>
          <w:lang w:val="pt-BR"/>
        </w:rPr>
        <w:t xml:space="preserve"> </w:t>
      </w:r>
      <w:r>
        <w:rPr>
          <w:rFonts w:ascii="Arial" w:hAnsi="Arial" w:eastAsia="SimSun" w:cs="Arial"/>
          <w:b w:val="0"/>
          <w:bCs w:val="0"/>
          <w:color w:val="auto"/>
          <w:highlight w:val="none"/>
          <w:lang w:val="en-US" w:eastAsia="zh-CN" w:bidi="ar"/>
        </w:rPr>
        <w:t xml:space="preserve">assim consideradas as </w:t>
      </w:r>
      <w:r>
        <w:rPr>
          <w:rFonts w:hint="default" w:ascii="Arial" w:hAnsi="Arial" w:eastAsia="SimSun" w:cs="Arial"/>
          <w:b w:val="0"/>
          <w:bCs w:val="0"/>
          <w:color w:val="auto"/>
          <w:highlight w:val="none"/>
          <w:lang w:val="pt-BR" w:eastAsia="zh-CN" w:bidi="ar"/>
        </w:rPr>
        <w:t xml:space="preserve">definidas pela engenharia municipal, conforme termo de justificativa técnica anexa. </w:t>
      </w:r>
    </w:p>
    <w:p w14:paraId="1FD576B7">
      <w:pPr>
        <w:pStyle w:val="63"/>
        <w:numPr>
          <w:ilvl w:val="3"/>
          <w:numId w:val="0"/>
        </w:numPr>
        <w:ind w:left="720" w:leftChars="300" w:firstLine="0" w:firstLineChars="0"/>
        <w:rPr>
          <w:rFonts w:hint="default" w:ascii="Arial" w:hAnsi="Arial" w:cs="Arial"/>
          <w:sz w:val="24"/>
          <w:szCs w:val="24"/>
          <w:highlight w:val="green"/>
        </w:rPr>
      </w:pPr>
      <w:r>
        <w:rPr>
          <w:rFonts w:hint="default" w:ascii="Arial" w:hAnsi="Arial" w:cs="Arial"/>
          <w:sz w:val="24"/>
          <w:szCs w:val="24"/>
          <w:lang w:val="pt-BR"/>
        </w:rPr>
        <w:t>6.2</w:t>
      </w:r>
      <w:r>
        <w:rPr>
          <w:rFonts w:hint="default" w:ascii="Arial" w:hAnsi="Arial" w:cs="Arial"/>
          <w:sz w:val="24"/>
          <w:szCs w:val="24"/>
          <w:highlight w:val="none"/>
          <w:lang w:val="pt-BR"/>
        </w:rPr>
        <w:t xml:space="preserve">2.6 </w:t>
      </w:r>
      <w:r>
        <w:rPr>
          <w:rFonts w:hint="default" w:ascii="Arial" w:hAnsi="Arial" w:cs="Arial"/>
          <w:sz w:val="24"/>
          <w:szCs w:val="24"/>
          <w:highlight w:val="none"/>
        </w:rPr>
        <w:t>capacidade técnico-profissional quanto às parcelas de maior relevância técnica</w:t>
      </w:r>
      <w:r>
        <w:rPr>
          <w:rFonts w:hint="default" w:ascii="Arial" w:hAnsi="Arial" w:cs="Arial"/>
          <w:sz w:val="24"/>
          <w:szCs w:val="24"/>
          <w:highlight w:val="none"/>
          <w:lang w:val="pt-BR"/>
        </w:rPr>
        <w:t>:</w:t>
      </w:r>
    </w:p>
    <w:p w14:paraId="16706DF5">
      <w:pPr>
        <w:pStyle w:val="28"/>
        <w:numPr>
          <w:numId w:val="0"/>
        </w:numPr>
        <w:tabs>
          <w:tab w:val="left" w:pos="1935"/>
        </w:tabs>
        <w:spacing w:before="1" w:after="0" w:line="240" w:lineRule="auto"/>
        <w:ind w:left="720" w:leftChars="300" w:right="0" w:rightChars="0" w:firstLine="0" w:firstLineChars="0"/>
        <w:jc w:val="left"/>
        <w:rPr>
          <w:rFonts w:hint="default" w:ascii="Arial" w:hAnsi="Arial" w:cs="Arial"/>
          <w:b/>
          <w:bCs/>
          <w:color w:val="000000" w:themeColor="text1"/>
          <w:sz w:val="24"/>
          <w:szCs w:val="24"/>
          <w:highlight w:val="none"/>
          <w14:textFill>
            <w14:solidFill>
              <w14:schemeClr w14:val="tx1"/>
            </w14:solidFill>
          </w14:textFill>
        </w:rPr>
      </w:pPr>
      <w:r>
        <w:rPr>
          <w:rFonts w:hint="default" w:ascii="Arial" w:hAnsi="Arial" w:cs="Arial"/>
          <w:b w:val="0"/>
          <w:bCs w:val="0"/>
          <w:color w:val="000000" w:themeColor="text1"/>
          <w:sz w:val="24"/>
          <w:szCs w:val="24"/>
          <w:highlight w:val="none"/>
          <w:lang w:val="pt-BR"/>
          <w14:textFill>
            <w14:solidFill>
              <w14:schemeClr w14:val="tx1"/>
            </w14:solidFill>
          </w14:textFill>
        </w:rPr>
        <w:t xml:space="preserve">A) </w:t>
      </w:r>
      <w:r>
        <w:rPr>
          <w:rFonts w:hint="default" w:ascii="Arial" w:hAnsi="Arial" w:cs="Arial"/>
          <w:b w:val="0"/>
          <w:bCs w:val="0"/>
          <w:color w:val="000000" w:themeColor="text1"/>
          <w:sz w:val="24"/>
          <w:szCs w:val="24"/>
          <w:highlight w:val="none"/>
          <w14:textFill>
            <w14:solidFill>
              <w14:schemeClr w14:val="tx1"/>
            </w14:solidFill>
          </w14:textFill>
        </w:rPr>
        <w:t>Para o cargo de</w:t>
      </w:r>
      <w:r>
        <w:rPr>
          <w:rFonts w:hint="default" w:ascii="Arial" w:hAnsi="Arial" w:cs="Arial"/>
          <w:b/>
          <w:bCs/>
          <w:color w:val="000000" w:themeColor="text1"/>
          <w:sz w:val="24"/>
          <w:szCs w:val="24"/>
          <w:highlight w:val="none"/>
          <w14:textFill>
            <w14:solidFill>
              <w14:schemeClr w14:val="tx1"/>
            </w14:solidFill>
          </w14:textFill>
        </w:rPr>
        <w:t xml:space="preserve"> </w:t>
      </w:r>
      <w:r>
        <w:rPr>
          <w:rFonts w:hint="default" w:ascii="Arial" w:hAnsi="Arial" w:cs="Arial"/>
          <w:b/>
          <w:bCs/>
          <w:color w:val="FF0000"/>
          <w:sz w:val="24"/>
          <w:szCs w:val="24"/>
          <w:highlight w:val="none"/>
        </w:rPr>
        <w:t>ENGENHEIRO CIVIL</w:t>
      </w:r>
      <w:r>
        <w:rPr>
          <w:rFonts w:hint="default" w:ascii="Arial" w:hAnsi="Arial" w:cs="Arial"/>
          <w:b/>
          <w:bCs/>
          <w:color w:val="FF0000"/>
          <w:sz w:val="24"/>
          <w:szCs w:val="24"/>
          <w:highlight w:val="none"/>
          <w:lang w:val="pt-BR"/>
        </w:rPr>
        <w:t xml:space="preserve"> OU ARQUITETO</w:t>
      </w:r>
      <w:r>
        <w:rPr>
          <w:rFonts w:hint="default" w:ascii="Arial" w:hAnsi="Arial" w:cs="Arial"/>
          <w:b/>
          <w:bCs/>
          <w:color w:val="FF0000"/>
          <w:sz w:val="24"/>
          <w:szCs w:val="24"/>
          <w:highlight w:val="none"/>
        </w:rPr>
        <w:t>:</w:t>
      </w:r>
      <w:r>
        <w:rPr>
          <w:rFonts w:hint="default" w:ascii="Arial" w:hAnsi="Arial" w:cs="Arial"/>
          <w:b/>
          <w:bCs/>
          <w:color w:val="000000" w:themeColor="text1"/>
          <w:sz w:val="24"/>
          <w:szCs w:val="24"/>
          <w:highlight w:val="none"/>
          <w14:textFill>
            <w14:solidFill>
              <w14:schemeClr w14:val="tx1"/>
            </w14:solidFill>
          </w14:textFill>
        </w:rPr>
        <w:t xml:space="preserve"> </w:t>
      </w:r>
      <w:bookmarkStart w:id="26" w:name="_Hlk173397989"/>
    </w:p>
    <w:p w14:paraId="2AD1CBCB">
      <w:pPr>
        <w:pStyle w:val="28"/>
        <w:numPr>
          <w:numId w:val="0"/>
        </w:numPr>
        <w:tabs>
          <w:tab w:val="left" w:pos="1935"/>
        </w:tabs>
        <w:spacing w:before="1" w:after="0" w:line="240" w:lineRule="auto"/>
        <w:ind w:left="720" w:leftChars="300" w:right="0" w:rightChars="0" w:firstLine="0" w:firstLineChars="0"/>
        <w:jc w:val="left"/>
        <w:rPr>
          <w:rFonts w:hint="default" w:ascii="Arial" w:hAnsi="Arial" w:cs="Arial"/>
          <w:b/>
          <w:bCs/>
          <w:color w:val="000000" w:themeColor="text1"/>
          <w:sz w:val="24"/>
          <w:szCs w:val="24"/>
          <w:highlight w:val="none"/>
          <w14:textFill>
            <w14:solidFill>
              <w14:schemeClr w14:val="tx1"/>
            </w14:solidFill>
          </w14:textFill>
        </w:rPr>
      </w:pPr>
    </w:p>
    <w:p w14:paraId="31AE7D49">
      <w:pPr>
        <w:pStyle w:val="28"/>
        <w:numPr>
          <w:ilvl w:val="0"/>
          <w:numId w:val="4"/>
        </w:numPr>
        <w:tabs>
          <w:tab w:val="left" w:pos="1935"/>
          <w:tab w:val="clear" w:pos="420"/>
        </w:tabs>
        <w:spacing w:before="1" w:after="0" w:line="240" w:lineRule="auto"/>
        <w:ind w:left="1200" w:leftChars="500" w:right="0" w:rightChars="0" w:firstLine="780" w:firstLineChars="325"/>
        <w:jc w:val="left"/>
        <w:rPr>
          <w:rFonts w:hint="default" w:ascii="Arial" w:hAnsi="Arial" w:cs="Arial"/>
          <w:sz w:val="24"/>
        </w:rPr>
      </w:pPr>
      <w:r>
        <w:rPr>
          <w:rFonts w:hint="default" w:ascii="Arial" w:hAnsi="Arial" w:cs="Arial"/>
          <w:color w:val="FF0000"/>
          <w:sz w:val="24"/>
        </w:rPr>
        <w:t>FORNECIMENTO</w:t>
      </w:r>
      <w:r>
        <w:rPr>
          <w:rFonts w:hint="default" w:ascii="Arial" w:hAnsi="Arial" w:cs="Arial"/>
          <w:color w:val="FF0000"/>
          <w:spacing w:val="-6"/>
          <w:sz w:val="24"/>
        </w:rPr>
        <w:t xml:space="preserve"> </w:t>
      </w:r>
      <w:r>
        <w:rPr>
          <w:rFonts w:hint="default" w:ascii="Arial" w:hAnsi="Arial" w:cs="Arial"/>
          <w:color w:val="FF0000"/>
          <w:sz w:val="24"/>
        </w:rPr>
        <w:t>E</w:t>
      </w:r>
      <w:r>
        <w:rPr>
          <w:rFonts w:hint="default" w:ascii="Arial" w:hAnsi="Arial" w:cs="Arial"/>
          <w:color w:val="FF0000"/>
          <w:spacing w:val="-8"/>
          <w:sz w:val="24"/>
        </w:rPr>
        <w:t xml:space="preserve"> </w:t>
      </w:r>
      <w:r>
        <w:rPr>
          <w:rFonts w:hint="default" w:ascii="Arial" w:hAnsi="Arial" w:cs="Arial"/>
          <w:color w:val="FF0000"/>
          <w:sz w:val="24"/>
        </w:rPr>
        <w:t>INSTALAÇÃO</w:t>
      </w:r>
      <w:r>
        <w:rPr>
          <w:rFonts w:hint="default" w:ascii="Arial" w:hAnsi="Arial" w:cs="Arial"/>
          <w:color w:val="FF0000"/>
          <w:spacing w:val="-7"/>
          <w:sz w:val="24"/>
        </w:rPr>
        <w:t xml:space="preserve"> </w:t>
      </w:r>
      <w:r>
        <w:rPr>
          <w:rFonts w:hint="default" w:ascii="Arial" w:hAnsi="Arial" w:cs="Arial"/>
          <w:color w:val="FF0000"/>
          <w:sz w:val="24"/>
        </w:rPr>
        <w:t>DE</w:t>
      </w:r>
      <w:r>
        <w:rPr>
          <w:rFonts w:hint="default" w:ascii="Arial" w:hAnsi="Arial" w:cs="Arial"/>
          <w:color w:val="FF0000"/>
          <w:spacing w:val="-3"/>
          <w:sz w:val="24"/>
        </w:rPr>
        <w:t xml:space="preserve"> </w:t>
      </w:r>
      <w:r>
        <w:rPr>
          <w:rFonts w:hint="default" w:ascii="Arial" w:hAnsi="Arial" w:cs="Arial"/>
          <w:color w:val="FF0000"/>
          <w:sz w:val="24"/>
        </w:rPr>
        <w:t>REVESTIMENTO</w:t>
      </w:r>
      <w:r>
        <w:rPr>
          <w:rFonts w:hint="default" w:ascii="Arial" w:hAnsi="Arial" w:cs="Arial"/>
          <w:color w:val="FF0000"/>
          <w:spacing w:val="-10"/>
          <w:sz w:val="24"/>
        </w:rPr>
        <w:t xml:space="preserve"> </w:t>
      </w:r>
      <w:r>
        <w:rPr>
          <w:rFonts w:hint="default" w:ascii="Arial" w:hAnsi="Arial" w:cs="Arial"/>
          <w:color w:val="FF0000"/>
          <w:sz w:val="24"/>
        </w:rPr>
        <w:t>EM</w:t>
      </w:r>
      <w:r>
        <w:rPr>
          <w:rFonts w:hint="default" w:ascii="Arial" w:hAnsi="Arial" w:cs="Arial"/>
          <w:color w:val="FF0000"/>
          <w:spacing w:val="-8"/>
          <w:sz w:val="24"/>
        </w:rPr>
        <w:t xml:space="preserve"> </w:t>
      </w:r>
      <w:r>
        <w:rPr>
          <w:rFonts w:hint="default" w:ascii="Arial" w:hAnsi="Arial" w:cs="Arial"/>
          <w:color w:val="FF0000"/>
          <w:sz w:val="24"/>
        </w:rPr>
        <w:t>CHAPA</w:t>
      </w:r>
      <w:r>
        <w:rPr>
          <w:rFonts w:hint="default" w:ascii="Arial" w:hAnsi="Arial" w:cs="Arial"/>
          <w:color w:val="FF0000"/>
          <w:spacing w:val="-5"/>
          <w:sz w:val="24"/>
        </w:rPr>
        <w:t xml:space="preserve"> </w:t>
      </w:r>
      <w:r>
        <w:rPr>
          <w:rFonts w:hint="default" w:ascii="Arial" w:hAnsi="Arial" w:cs="Arial"/>
          <w:color w:val="FF0000"/>
          <w:sz w:val="24"/>
        </w:rPr>
        <w:t>DE</w:t>
      </w:r>
      <w:r>
        <w:rPr>
          <w:rFonts w:hint="default" w:ascii="Arial" w:hAnsi="Arial" w:cs="Arial"/>
          <w:color w:val="FF0000"/>
          <w:spacing w:val="-8"/>
          <w:sz w:val="24"/>
        </w:rPr>
        <w:t xml:space="preserve"> </w:t>
      </w:r>
      <w:r>
        <w:rPr>
          <w:rFonts w:hint="default" w:ascii="Arial" w:hAnsi="Arial" w:cs="Arial"/>
          <w:color w:val="FF0000"/>
          <w:spacing w:val="-4"/>
          <w:sz w:val="24"/>
        </w:rPr>
        <w:t>ACM;</w:t>
      </w:r>
    </w:p>
    <w:p w14:paraId="455EE0F7">
      <w:pPr>
        <w:pStyle w:val="28"/>
        <w:numPr>
          <w:ilvl w:val="0"/>
          <w:numId w:val="4"/>
        </w:numPr>
        <w:tabs>
          <w:tab w:val="left" w:pos="1935"/>
          <w:tab w:val="clear" w:pos="420"/>
        </w:tabs>
        <w:spacing w:before="0" w:after="0" w:line="237" w:lineRule="auto"/>
        <w:ind w:left="1200" w:leftChars="500" w:right="-49" w:rightChars="0" w:firstLine="780" w:firstLineChars="325"/>
        <w:jc w:val="both"/>
        <w:rPr>
          <w:rFonts w:hint="default" w:ascii="Arial" w:hAnsi="Arial" w:cs="Arial"/>
          <w:sz w:val="24"/>
          <w:szCs w:val="24"/>
        </w:rPr>
      </w:pPr>
      <w:r>
        <w:rPr>
          <w:rFonts w:hint="default" w:ascii="Arial" w:hAnsi="Arial" w:cs="Arial"/>
          <w:color w:val="FF0000"/>
          <w:sz w:val="24"/>
        </w:rPr>
        <w:t>PISO</w:t>
      </w:r>
      <w:r>
        <w:rPr>
          <w:rFonts w:hint="default" w:ascii="Arial" w:hAnsi="Arial" w:cs="Arial"/>
          <w:color w:val="FF0000"/>
          <w:spacing w:val="-7"/>
          <w:sz w:val="24"/>
        </w:rPr>
        <w:t xml:space="preserve"> </w:t>
      </w:r>
      <w:r>
        <w:rPr>
          <w:rFonts w:hint="default" w:ascii="Arial" w:hAnsi="Arial" w:cs="Arial"/>
          <w:color w:val="FF0000"/>
          <w:sz w:val="24"/>
        </w:rPr>
        <w:t>QUADRA</w:t>
      </w:r>
      <w:r>
        <w:rPr>
          <w:rFonts w:hint="default" w:ascii="Arial" w:hAnsi="Arial" w:cs="Arial"/>
          <w:color w:val="FF0000"/>
          <w:spacing w:val="-7"/>
          <w:sz w:val="24"/>
        </w:rPr>
        <w:t xml:space="preserve"> </w:t>
      </w:r>
      <w:r>
        <w:rPr>
          <w:rFonts w:hint="default" w:ascii="Arial" w:hAnsi="Arial" w:cs="Arial"/>
          <w:color w:val="FF0000"/>
          <w:sz w:val="24"/>
        </w:rPr>
        <w:t>POLIESP.</w:t>
      </w:r>
      <w:r>
        <w:rPr>
          <w:rFonts w:hint="default" w:ascii="Arial" w:hAnsi="Arial" w:cs="Arial"/>
          <w:color w:val="FF0000"/>
          <w:spacing w:val="-10"/>
          <w:sz w:val="24"/>
        </w:rPr>
        <w:t xml:space="preserve"> </w:t>
      </w:r>
      <w:r>
        <w:rPr>
          <w:rFonts w:hint="default" w:ascii="Arial" w:hAnsi="Arial" w:cs="Arial"/>
          <w:color w:val="FF0000"/>
          <w:sz w:val="24"/>
        </w:rPr>
        <w:t>FCK=25MPA,</w:t>
      </w:r>
      <w:r>
        <w:rPr>
          <w:rFonts w:hint="default" w:ascii="Arial" w:hAnsi="Arial" w:cs="Arial"/>
          <w:color w:val="FF0000"/>
          <w:spacing w:val="-6"/>
          <w:sz w:val="24"/>
        </w:rPr>
        <w:t xml:space="preserve"> </w:t>
      </w:r>
      <w:r>
        <w:rPr>
          <w:rFonts w:hint="default" w:ascii="Arial" w:hAnsi="Arial" w:cs="Arial"/>
          <w:color w:val="FF0000"/>
          <w:sz w:val="24"/>
        </w:rPr>
        <w:t>ESP.=10</w:t>
      </w:r>
      <w:r>
        <w:rPr>
          <w:rFonts w:hint="default" w:ascii="Arial" w:hAnsi="Arial" w:cs="Arial"/>
          <w:color w:val="FF0000"/>
          <w:spacing w:val="-7"/>
          <w:sz w:val="24"/>
        </w:rPr>
        <w:t xml:space="preserve"> </w:t>
      </w:r>
      <w:r>
        <w:rPr>
          <w:rFonts w:hint="default" w:ascii="Arial" w:hAnsi="Arial" w:cs="Arial"/>
          <w:color w:val="FF0000"/>
          <w:sz w:val="24"/>
        </w:rPr>
        <w:t>CM,</w:t>
      </w:r>
      <w:r>
        <w:rPr>
          <w:rFonts w:hint="default" w:ascii="Arial" w:hAnsi="Arial" w:cs="Arial"/>
          <w:color w:val="FF0000"/>
          <w:spacing w:val="-6"/>
          <w:sz w:val="24"/>
        </w:rPr>
        <w:t xml:space="preserve"> </w:t>
      </w:r>
      <w:r>
        <w:rPr>
          <w:rFonts w:hint="default" w:ascii="Arial" w:hAnsi="Arial" w:cs="Arial"/>
          <w:color w:val="FF0000"/>
          <w:sz w:val="24"/>
        </w:rPr>
        <w:t>ARMADO</w:t>
      </w:r>
      <w:r>
        <w:rPr>
          <w:rFonts w:hint="default" w:ascii="Arial" w:hAnsi="Arial" w:cs="Arial"/>
          <w:color w:val="FF0000"/>
          <w:spacing w:val="-4"/>
          <w:sz w:val="24"/>
        </w:rPr>
        <w:t xml:space="preserve"> </w:t>
      </w:r>
      <w:r>
        <w:rPr>
          <w:rFonts w:hint="default" w:ascii="Arial" w:hAnsi="Arial" w:cs="Arial"/>
          <w:color w:val="FF0000"/>
          <w:sz w:val="24"/>
        </w:rPr>
        <w:t>C/</w:t>
      </w:r>
      <w:r>
        <w:rPr>
          <w:rFonts w:hint="default" w:ascii="Arial" w:hAnsi="Arial" w:cs="Arial"/>
          <w:color w:val="FF0000"/>
          <w:spacing w:val="-6"/>
          <w:sz w:val="24"/>
        </w:rPr>
        <w:t xml:space="preserve"> </w:t>
      </w:r>
      <w:r>
        <w:rPr>
          <w:rFonts w:hint="default" w:ascii="Arial" w:hAnsi="Arial" w:cs="Arial"/>
          <w:color w:val="FF0000"/>
          <w:sz w:val="24"/>
        </w:rPr>
        <w:t>TELA</w:t>
      </w:r>
      <w:r>
        <w:rPr>
          <w:rFonts w:hint="default" w:ascii="Arial" w:hAnsi="Arial" w:cs="Arial"/>
          <w:color w:val="FF0000"/>
          <w:spacing w:val="-7"/>
          <w:sz w:val="24"/>
        </w:rPr>
        <w:t xml:space="preserve"> </w:t>
      </w:r>
      <w:r>
        <w:rPr>
          <w:rFonts w:hint="default" w:ascii="Arial" w:hAnsi="Arial" w:cs="Arial"/>
          <w:color w:val="FF0000"/>
          <w:sz w:val="24"/>
        </w:rPr>
        <w:t>Q138, CONCRET</w:t>
      </w:r>
      <w:r>
        <w:rPr>
          <w:rFonts w:hint="default" w:ascii="Arial" w:hAnsi="Arial" w:cs="Arial"/>
          <w:color w:val="FF0000"/>
          <w:spacing w:val="-7"/>
          <w:sz w:val="24"/>
        </w:rPr>
        <w:t xml:space="preserve"> </w:t>
      </w:r>
      <w:r>
        <w:rPr>
          <w:rFonts w:hint="default" w:ascii="Arial" w:hAnsi="Arial" w:cs="Arial"/>
          <w:color w:val="FF0000"/>
          <w:sz w:val="24"/>
        </w:rPr>
        <w:t>CAMADA</w:t>
      </w:r>
      <w:r>
        <w:rPr>
          <w:rFonts w:hint="default" w:ascii="Arial" w:hAnsi="Arial" w:cs="Arial"/>
          <w:color w:val="FF0000"/>
          <w:spacing w:val="-9"/>
          <w:sz w:val="24"/>
        </w:rPr>
        <w:t xml:space="preserve"> </w:t>
      </w:r>
      <w:r>
        <w:rPr>
          <w:rFonts w:hint="default" w:ascii="Arial" w:hAnsi="Arial" w:cs="Arial"/>
          <w:color w:val="FF0000"/>
          <w:sz w:val="24"/>
        </w:rPr>
        <w:t>ÚNICA</w:t>
      </w:r>
      <w:r>
        <w:rPr>
          <w:rFonts w:hint="default" w:ascii="Arial" w:hAnsi="Arial" w:cs="Arial"/>
          <w:color w:val="FF0000"/>
          <w:spacing w:val="-8"/>
          <w:sz w:val="24"/>
        </w:rPr>
        <w:t xml:space="preserve"> </w:t>
      </w:r>
      <w:r>
        <w:rPr>
          <w:rFonts w:hint="default" w:ascii="Arial" w:hAnsi="Arial" w:cs="Arial"/>
          <w:color w:val="FF0000"/>
          <w:sz w:val="24"/>
        </w:rPr>
        <w:t>BOMBEÁVEL</w:t>
      </w:r>
      <w:r>
        <w:rPr>
          <w:rFonts w:hint="default" w:ascii="Arial" w:hAnsi="Arial" w:cs="Arial"/>
          <w:color w:val="FF0000"/>
          <w:spacing w:val="-11"/>
          <w:sz w:val="24"/>
        </w:rPr>
        <w:t xml:space="preserve"> </w:t>
      </w:r>
      <w:r>
        <w:rPr>
          <w:rFonts w:hint="default" w:ascii="Arial" w:hAnsi="Arial" w:cs="Arial"/>
          <w:color w:val="FF0000"/>
          <w:sz w:val="24"/>
        </w:rPr>
        <w:t>C/</w:t>
      </w:r>
      <w:r>
        <w:rPr>
          <w:rFonts w:hint="default" w:ascii="Arial" w:hAnsi="Arial" w:cs="Arial"/>
          <w:color w:val="FF0000"/>
          <w:spacing w:val="-4"/>
          <w:sz w:val="24"/>
        </w:rPr>
        <w:t xml:space="preserve"> </w:t>
      </w:r>
      <w:r>
        <w:rPr>
          <w:rFonts w:hint="default" w:ascii="Arial" w:hAnsi="Arial" w:cs="Arial"/>
          <w:color w:val="FF0000"/>
          <w:sz w:val="24"/>
        </w:rPr>
        <w:t>BRITA</w:t>
      </w:r>
      <w:r>
        <w:rPr>
          <w:rFonts w:hint="default" w:ascii="Arial" w:hAnsi="Arial" w:cs="Arial"/>
          <w:color w:val="FF0000"/>
          <w:spacing w:val="-9"/>
          <w:sz w:val="24"/>
        </w:rPr>
        <w:t xml:space="preserve"> </w:t>
      </w:r>
      <w:r>
        <w:rPr>
          <w:rFonts w:hint="default" w:ascii="Arial" w:hAnsi="Arial" w:cs="Arial"/>
          <w:color w:val="FF0000"/>
          <w:sz w:val="24"/>
        </w:rPr>
        <w:t>N.</w:t>
      </w:r>
      <w:r>
        <w:rPr>
          <w:rFonts w:hint="default" w:ascii="Arial" w:hAnsi="Arial" w:cs="Arial"/>
          <w:color w:val="FF0000"/>
          <w:spacing w:val="-11"/>
          <w:sz w:val="24"/>
        </w:rPr>
        <w:t xml:space="preserve"> </w:t>
      </w:r>
      <w:r>
        <w:rPr>
          <w:rFonts w:hint="default" w:ascii="Arial" w:hAnsi="Arial" w:cs="Arial"/>
          <w:color w:val="FF0000"/>
          <w:sz w:val="24"/>
        </w:rPr>
        <w:t>1,</w:t>
      </w:r>
      <w:r>
        <w:rPr>
          <w:rFonts w:hint="default" w:ascii="Arial" w:hAnsi="Arial" w:cs="Arial"/>
          <w:color w:val="FF0000"/>
          <w:spacing w:val="-7"/>
          <w:sz w:val="24"/>
        </w:rPr>
        <w:t xml:space="preserve"> </w:t>
      </w:r>
      <w:r>
        <w:rPr>
          <w:rFonts w:hint="default" w:ascii="Arial" w:hAnsi="Arial" w:cs="Arial"/>
          <w:color w:val="FF0000"/>
          <w:sz w:val="24"/>
        </w:rPr>
        <w:t>ACAB.</w:t>
      </w:r>
      <w:r>
        <w:rPr>
          <w:rFonts w:hint="default" w:ascii="Arial" w:hAnsi="Arial" w:cs="Arial"/>
          <w:color w:val="FF0000"/>
          <w:spacing w:val="-7"/>
          <w:sz w:val="24"/>
        </w:rPr>
        <w:t xml:space="preserve"> </w:t>
      </w:r>
      <w:r>
        <w:rPr>
          <w:rFonts w:hint="default" w:ascii="Arial" w:hAnsi="Arial" w:cs="Arial"/>
          <w:color w:val="FF0000"/>
          <w:sz w:val="24"/>
        </w:rPr>
        <w:t>SUP.</w:t>
      </w:r>
      <w:r>
        <w:rPr>
          <w:rFonts w:hint="default" w:ascii="Arial" w:hAnsi="Arial" w:cs="Arial"/>
          <w:color w:val="FF0000"/>
          <w:spacing w:val="-10"/>
          <w:sz w:val="24"/>
        </w:rPr>
        <w:t xml:space="preserve"> </w:t>
      </w:r>
      <w:r>
        <w:rPr>
          <w:rFonts w:hint="default" w:ascii="Arial" w:hAnsi="Arial" w:cs="Arial"/>
          <w:color w:val="FF0000"/>
          <w:sz w:val="24"/>
        </w:rPr>
        <w:t>C/</w:t>
      </w:r>
      <w:r>
        <w:rPr>
          <w:rFonts w:hint="default" w:ascii="Arial" w:hAnsi="Arial" w:cs="Arial"/>
          <w:color w:val="FF0000"/>
          <w:spacing w:val="-8"/>
          <w:sz w:val="24"/>
        </w:rPr>
        <w:t xml:space="preserve"> </w:t>
      </w:r>
      <w:r>
        <w:rPr>
          <w:rFonts w:hint="default" w:ascii="Arial" w:hAnsi="Arial" w:cs="Arial"/>
          <w:color w:val="FF0000"/>
          <w:sz w:val="24"/>
        </w:rPr>
        <w:t>RO- TOALISADOR, JUNTAS C/ CORTE SERRA DIAMANT. PREENCH. C/ MASTI</w:t>
      </w:r>
      <w:r>
        <w:rPr>
          <w:rFonts w:hint="default" w:ascii="Arial" w:hAnsi="Arial" w:cs="Arial"/>
          <w:color w:val="FF0000"/>
        </w:rPr>
        <w:t>QUE,</w:t>
      </w:r>
      <w:r>
        <w:rPr>
          <w:rFonts w:hint="default" w:ascii="Arial" w:hAnsi="Arial" w:cs="Arial"/>
          <w:color w:val="FF0000"/>
          <w:spacing w:val="-1"/>
        </w:rPr>
        <w:t xml:space="preserve"> </w:t>
      </w:r>
      <w:r>
        <w:rPr>
          <w:rFonts w:hint="default" w:ascii="Arial" w:hAnsi="Arial" w:cs="Arial"/>
          <w:color w:val="FF0000"/>
        </w:rPr>
        <w:t>BASE</w:t>
      </w:r>
      <w:r>
        <w:rPr>
          <w:rFonts w:hint="default" w:ascii="Arial" w:hAnsi="Arial" w:cs="Arial"/>
          <w:color w:val="FF0000"/>
          <w:spacing w:val="-2"/>
        </w:rPr>
        <w:t xml:space="preserve"> </w:t>
      </w:r>
      <w:r>
        <w:rPr>
          <w:rFonts w:hint="default" w:ascii="Arial" w:hAnsi="Arial" w:cs="Arial"/>
          <w:color w:val="FF0000"/>
        </w:rPr>
        <w:t>5CM</w:t>
      </w:r>
      <w:r>
        <w:rPr>
          <w:rFonts w:hint="default" w:ascii="Arial" w:hAnsi="Arial" w:cs="Arial"/>
          <w:color w:val="FF0000"/>
          <w:spacing w:val="-3"/>
        </w:rPr>
        <w:t xml:space="preserve"> </w:t>
      </w:r>
      <w:r>
        <w:rPr>
          <w:rFonts w:hint="default" w:ascii="Arial" w:hAnsi="Arial" w:cs="Arial"/>
          <w:color w:val="FF0000"/>
        </w:rPr>
        <w:t>SOLO</w:t>
      </w:r>
      <w:r>
        <w:rPr>
          <w:rFonts w:hint="default" w:ascii="Arial" w:hAnsi="Arial" w:cs="Arial"/>
          <w:color w:val="FF0000"/>
          <w:spacing w:val="-1"/>
        </w:rPr>
        <w:t xml:space="preserve"> </w:t>
      </w:r>
      <w:r>
        <w:rPr>
          <w:rFonts w:hint="default" w:ascii="Arial" w:hAnsi="Arial" w:cs="Arial"/>
          <w:color w:val="FF0000"/>
        </w:rPr>
        <w:t>BRITA</w:t>
      </w:r>
      <w:r>
        <w:rPr>
          <w:rFonts w:hint="default" w:ascii="Arial" w:hAnsi="Arial" w:cs="Arial"/>
          <w:color w:val="FF0000"/>
          <w:spacing w:val="-1"/>
        </w:rPr>
        <w:t xml:space="preserve"> </w:t>
      </w:r>
      <w:r>
        <w:rPr>
          <w:rFonts w:hint="default" w:ascii="Arial" w:hAnsi="Arial" w:cs="Arial"/>
          <w:color w:val="FF0000"/>
        </w:rPr>
        <w:t>30% E</w:t>
      </w:r>
      <w:r>
        <w:rPr>
          <w:rFonts w:hint="default" w:ascii="Arial" w:hAnsi="Arial" w:cs="Arial"/>
          <w:color w:val="FF0000"/>
          <w:spacing w:val="-3"/>
        </w:rPr>
        <w:t xml:space="preserve"> </w:t>
      </w:r>
      <w:r>
        <w:rPr>
          <w:rFonts w:hint="default" w:ascii="Arial" w:hAnsi="Arial" w:cs="Arial"/>
          <w:color w:val="FF0000"/>
        </w:rPr>
        <w:t>RESINA</w:t>
      </w:r>
      <w:r>
        <w:rPr>
          <w:rFonts w:hint="default" w:ascii="Arial" w:hAnsi="Arial" w:cs="Arial"/>
          <w:color w:val="FF0000"/>
          <w:spacing w:val="-1"/>
        </w:rPr>
        <w:t xml:space="preserve"> </w:t>
      </w:r>
      <w:r>
        <w:rPr>
          <w:rFonts w:hint="default" w:ascii="Arial" w:hAnsi="Arial" w:cs="Arial"/>
          <w:color w:val="FF0000"/>
          <w:spacing w:val="-2"/>
        </w:rPr>
        <w:t>ENDURECEDORA</w:t>
      </w:r>
      <w:r>
        <w:rPr>
          <w:rFonts w:hint="default" w:ascii="Arial" w:hAnsi="Arial" w:cs="Arial"/>
          <w:color w:val="FF0000"/>
          <w:sz w:val="24"/>
          <w:szCs w:val="24"/>
        </w:rPr>
        <w:t>.</w:t>
      </w:r>
    </w:p>
    <w:p w14:paraId="67E52B24">
      <w:pPr>
        <w:suppressAutoHyphens w:val="0"/>
        <w:spacing w:after="0" w:line="240" w:lineRule="auto"/>
        <w:ind w:right="-288" w:rightChars="-120"/>
        <w:jc w:val="both"/>
        <w:rPr>
          <w:rFonts w:hint="default" w:ascii="Arial" w:hAnsi="Arial" w:cs="Arial"/>
          <w:b/>
          <w:bCs/>
          <w:color w:val="FF0000"/>
          <w:sz w:val="24"/>
          <w:szCs w:val="24"/>
          <w:lang w:val="pt-BR"/>
        </w:rPr>
      </w:pPr>
    </w:p>
    <w:p w14:paraId="6EC43AB6">
      <w:pPr>
        <w:suppressAutoHyphens w:val="0"/>
        <w:spacing w:after="0" w:line="240" w:lineRule="auto"/>
        <w:ind w:left="1200" w:leftChars="500" w:firstLine="0" w:firstLineChars="0"/>
        <w:jc w:val="both"/>
        <w:rPr>
          <w:rFonts w:hint="default" w:ascii="Arial" w:hAnsi="Arial" w:cs="Arial"/>
          <w:b/>
          <w:bCs/>
          <w:color w:val="FF0000"/>
          <w:sz w:val="24"/>
          <w:szCs w:val="24"/>
          <w:lang w:val="pt-BR"/>
        </w:rPr>
      </w:pPr>
    </w:p>
    <w:bookmarkEnd w:id="26"/>
    <w:p w14:paraId="14CD0A62">
      <w:pPr>
        <w:pStyle w:val="132"/>
        <w:spacing w:after="360"/>
        <w:ind w:left="720" w:leftChars="300" w:firstLine="0" w:firstLineChars="0"/>
        <w:rPr>
          <w:rFonts w:hint="default" w:ascii="Arial" w:hAnsi="Arial" w:cs="Arial"/>
          <w:sz w:val="24"/>
          <w:szCs w:val="24"/>
          <w:lang w:val="pt-BR"/>
        </w:rPr>
      </w:pPr>
      <w:r>
        <w:rPr>
          <w:rFonts w:hint="default" w:ascii="Arial" w:hAnsi="Arial" w:cs="Arial"/>
          <w:sz w:val="24"/>
          <w:szCs w:val="24"/>
          <w:lang w:val="pt-BR"/>
        </w:rPr>
        <w:t xml:space="preserve">6.22.6.1 </w:t>
      </w:r>
      <w:r>
        <w:rPr>
          <w:rFonts w:hint="default" w:ascii="Arial" w:hAnsi="Arial" w:cs="Arial"/>
          <w:sz w:val="24"/>
          <w:szCs w:val="24"/>
        </w:rPr>
        <w:t xml:space="preserve">Para o cargo de </w:t>
      </w:r>
      <w:r>
        <w:rPr>
          <w:rFonts w:hint="default" w:ascii="Arial" w:hAnsi="Arial" w:cs="Arial"/>
          <w:b/>
          <w:bCs/>
          <w:color w:val="FF0000"/>
          <w:sz w:val="24"/>
          <w:szCs w:val="24"/>
        </w:rPr>
        <w:t>ENGENHEIRO CIVIL</w:t>
      </w:r>
      <w:r>
        <w:rPr>
          <w:rFonts w:hint="default" w:ascii="Arial" w:hAnsi="Arial" w:cs="Arial"/>
          <w:b/>
          <w:bCs/>
          <w:color w:val="FF0000"/>
          <w:sz w:val="24"/>
          <w:szCs w:val="24"/>
          <w:lang w:val="pt-BR"/>
        </w:rPr>
        <w:t xml:space="preserve"> OU ARQUITETO</w:t>
      </w:r>
      <w:r>
        <w:rPr>
          <w:rFonts w:hint="default" w:ascii="Arial" w:hAnsi="Arial" w:cs="Arial"/>
          <w:sz w:val="24"/>
          <w:szCs w:val="24"/>
        </w:rPr>
        <w:t xml:space="preserve">: quantitativos mínimos equivalentes ao percentual de </w:t>
      </w:r>
      <w:r>
        <w:rPr>
          <w:rFonts w:hint="default" w:ascii="Arial" w:hAnsi="Arial" w:cs="Arial"/>
          <w:b/>
          <w:bCs/>
          <w:color w:val="FF0000"/>
          <w:sz w:val="24"/>
          <w:szCs w:val="24"/>
        </w:rPr>
        <w:t xml:space="preserve">50% </w:t>
      </w:r>
      <w:r>
        <w:rPr>
          <w:rFonts w:hint="default" w:ascii="Arial" w:hAnsi="Arial" w:cs="Arial"/>
          <w:sz w:val="24"/>
          <w:szCs w:val="24"/>
        </w:rPr>
        <w:t>dos quantitativos estimados, para os serviços de</w:t>
      </w:r>
      <w:r>
        <w:rPr>
          <w:rFonts w:hint="default" w:ascii="Arial" w:hAnsi="Arial" w:cs="Arial"/>
          <w:sz w:val="24"/>
          <w:szCs w:val="24"/>
          <w:lang w:val="pt-BR"/>
        </w:rPr>
        <w:t>:</w:t>
      </w:r>
    </w:p>
    <w:tbl>
      <w:tblPr>
        <w:tblStyle w:val="8"/>
        <w:tblW w:w="9083" w:type="dxa"/>
        <w:tblInd w:w="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7163"/>
        <w:gridCol w:w="1246"/>
      </w:tblGrid>
      <w:tr w14:paraId="2B554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837" w:type="dxa"/>
            <w:gridSpan w:val="2"/>
          </w:tcPr>
          <w:p w14:paraId="26166E96">
            <w:pPr>
              <w:pStyle w:val="133"/>
              <w:ind w:left="5"/>
              <w:jc w:val="center"/>
              <w:rPr>
                <w:rFonts w:hint="default" w:ascii="Arial" w:hAnsi="Arial" w:cs="Arial"/>
                <w:b/>
                <w:sz w:val="21"/>
                <w:szCs w:val="21"/>
              </w:rPr>
            </w:pPr>
            <w:r>
              <w:rPr>
                <w:rFonts w:hint="default" w:ascii="Arial" w:hAnsi="Arial" w:cs="Arial"/>
                <w:b/>
                <w:sz w:val="21"/>
                <w:szCs w:val="21"/>
              </w:rPr>
              <w:t>DOS</w:t>
            </w:r>
            <w:r>
              <w:rPr>
                <w:rFonts w:hint="default" w:ascii="Arial" w:hAnsi="Arial" w:cs="Arial"/>
                <w:b/>
                <w:spacing w:val="-5"/>
                <w:sz w:val="21"/>
                <w:szCs w:val="21"/>
              </w:rPr>
              <w:t xml:space="preserve"> </w:t>
            </w:r>
            <w:r>
              <w:rPr>
                <w:rFonts w:hint="default" w:ascii="Arial" w:hAnsi="Arial" w:cs="Arial"/>
                <w:b/>
                <w:spacing w:val="-2"/>
                <w:sz w:val="21"/>
                <w:szCs w:val="21"/>
              </w:rPr>
              <w:t>ITENS</w:t>
            </w:r>
          </w:p>
        </w:tc>
        <w:tc>
          <w:tcPr>
            <w:tcW w:w="1246" w:type="dxa"/>
          </w:tcPr>
          <w:p w14:paraId="182B3612">
            <w:pPr>
              <w:pStyle w:val="133"/>
              <w:jc w:val="center"/>
              <w:rPr>
                <w:rFonts w:hint="default" w:ascii="Arial" w:hAnsi="Arial" w:cs="Arial"/>
                <w:b/>
                <w:sz w:val="21"/>
                <w:szCs w:val="21"/>
              </w:rPr>
            </w:pPr>
            <w:r>
              <w:rPr>
                <w:rFonts w:hint="default" w:ascii="Arial" w:hAnsi="Arial" w:cs="Arial"/>
                <w:b/>
                <w:spacing w:val="-2"/>
                <w:sz w:val="21"/>
                <w:szCs w:val="21"/>
              </w:rPr>
              <w:t>QUANT</w:t>
            </w:r>
            <w:r>
              <w:rPr>
                <w:rFonts w:hint="default" w:cs="Arial"/>
                <w:b/>
                <w:spacing w:val="-2"/>
                <w:sz w:val="21"/>
                <w:szCs w:val="21"/>
                <w:lang w:val="pt-BR"/>
              </w:rPr>
              <w:t>.</w:t>
            </w:r>
          </w:p>
        </w:tc>
      </w:tr>
      <w:tr w14:paraId="51C87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4" w:type="dxa"/>
          </w:tcPr>
          <w:p w14:paraId="0A37F3AE">
            <w:pPr>
              <w:pStyle w:val="133"/>
              <w:spacing w:before="2" w:line="240" w:lineRule="auto"/>
              <w:ind w:left="7"/>
              <w:jc w:val="center"/>
              <w:rPr>
                <w:rFonts w:hint="default" w:ascii="Arial" w:hAnsi="Arial" w:cs="Arial"/>
                <w:b/>
                <w:sz w:val="21"/>
                <w:szCs w:val="21"/>
              </w:rPr>
            </w:pPr>
            <w:r>
              <w:rPr>
                <w:rFonts w:hint="default" w:ascii="Arial" w:hAnsi="Arial" w:cs="Arial"/>
                <w:b/>
                <w:spacing w:val="-10"/>
                <w:sz w:val="21"/>
                <w:szCs w:val="21"/>
              </w:rPr>
              <w:t>A</w:t>
            </w:r>
          </w:p>
        </w:tc>
        <w:tc>
          <w:tcPr>
            <w:tcW w:w="7163" w:type="dxa"/>
            <w:vAlign w:val="top"/>
          </w:tcPr>
          <w:p w14:paraId="2C3DDAF4">
            <w:pPr>
              <w:pStyle w:val="133"/>
              <w:tabs>
                <w:tab w:val="left" w:pos="2658"/>
                <w:tab w:val="left" w:pos="3469"/>
                <w:tab w:val="left" w:pos="5667"/>
              </w:tabs>
              <w:spacing w:before="6" w:line="276" w:lineRule="auto"/>
              <w:ind w:left="107" w:leftChars="0" w:right="93" w:rightChars="0"/>
              <w:rPr>
                <w:rFonts w:hint="default" w:ascii="Arial" w:hAnsi="Arial" w:cs="Arial"/>
                <w:b/>
                <w:sz w:val="21"/>
                <w:szCs w:val="21"/>
              </w:rPr>
            </w:pPr>
            <w:r>
              <w:rPr>
                <w:rFonts w:hint="default" w:ascii="Arial" w:hAnsi="Arial" w:cs="Arial"/>
                <w:color w:val="FF0000"/>
                <w:spacing w:val="-2"/>
                <w:sz w:val="21"/>
                <w:szCs w:val="21"/>
              </w:rPr>
              <w:t>FORNECIMENTO</w:t>
            </w:r>
            <w:r>
              <w:rPr>
                <w:rFonts w:hint="default" w:ascii="Arial" w:hAnsi="Arial" w:cs="Arial"/>
                <w:color w:val="FF0000"/>
                <w:sz w:val="21"/>
                <w:szCs w:val="21"/>
              </w:rPr>
              <w:tab/>
            </w:r>
            <w:r>
              <w:rPr>
                <w:rFonts w:hint="default" w:ascii="Arial" w:hAnsi="Arial" w:cs="Arial"/>
                <w:color w:val="FF0000"/>
                <w:spacing w:val="-10"/>
                <w:sz w:val="21"/>
                <w:szCs w:val="21"/>
              </w:rPr>
              <w:t>E</w:t>
            </w:r>
            <w:r>
              <w:rPr>
                <w:rFonts w:hint="default" w:ascii="Arial" w:hAnsi="Arial" w:cs="Arial"/>
                <w:color w:val="FF0000"/>
                <w:sz w:val="21"/>
                <w:szCs w:val="21"/>
              </w:rPr>
              <w:tab/>
            </w:r>
            <w:r>
              <w:rPr>
                <w:rFonts w:hint="default" w:ascii="Arial" w:hAnsi="Arial" w:cs="Arial"/>
                <w:color w:val="FF0000"/>
                <w:spacing w:val="-2"/>
                <w:sz w:val="21"/>
                <w:szCs w:val="21"/>
              </w:rPr>
              <w:t>INSTALAÇÃO</w:t>
            </w:r>
            <w:r>
              <w:rPr>
                <w:rFonts w:hint="default" w:ascii="Arial" w:hAnsi="Arial" w:cs="Arial"/>
                <w:color w:val="FF0000"/>
                <w:sz w:val="21"/>
                <w:szCs w:val="21"/>
              </w:rPr>
              <w:tab/>
            </w:r>
            <w:r>
              <w:rPr>
                <w:rFonts w:hint="default" w:ascii="Arial" w:hAnsi="Arial" w:cs="Arial"/>
                <w:color w:val="FF0000"/>
                <w:spacing w:val="-6"/>
                <w:sz w:val="21"/>
                <w:szCs w:val="21"/>
              </w:rPr>
              <w:t xml:space="preserve">DE </w:t>
            </w:r>
            <w:r>
              <w:rPr>
                <w:rFonts w:hint="default" w:ascii="Arial" w:hAnsi="Arial" w:cs="Arial"/>
                <w:color w:val="FF0000"/>
                <w:sz w:val="21"/>
                <w:szCs w:val="21"/>
              </w:rPr>
              <w:t>REVESTIMENTO EM CHAPA DE ACM</w:t>
            </w:r>
          </w:p>
        </w:tc>
        <w:tc>
          <w:tcPr>
            <w:tcW w:w="1246" w:type="dxa"/>
            <w:vAlign w:val="top"/>
          </w:tcPr>
          <w:p w14:paraId="19BDA238">
            <w:pPr>
              <w:pStyle w:val="133"/>
              <w:spacing w:before="4"/>
              <w:ind w:left="111" w:leftChars="0"/>
              <w:jc w:val="center"/>
              <w:rPr>
                <w:rFonts w:hint="default" w:ascii="Arial" w:hAnsi="Arial" w:cs="Arial"/>
                <w:b w:val="0"/>
                <w:bCs/>
                <w:sz w:val="21"/>
                <w:szCs w:val="21"/>
              </w:rPr>
            </w:pPr>
            <w:r>
              <w:rPr>
                <w:rFonts w:hint="default" w:ascii="Arial" w:hAnsi="Arial" w:cs="Arial"/>
                <w:b w:val="0"/>
                <w:bCs/>
                <w:color w:val="FF0000"/>
                <w:sz w:val="21"/>
                <w:szCs w:val="21"/>
              </w:rPr>
              <w:t>41,40</w:t>
            </w:r>
            <w:r>
              <w:rPr>
                <w:rFonts w:hint="default" w:ascii="Arial" w:hAnsi="Arial" w:cs="Arial"/>
                <w:b w:val="0"/>
                <w:bCs/>
                <w:color w:val="FF0000"/>
                <w:spacing w:val="-5"/>
                <w:sz w:val="21"/>
                <w:szCs w:val="21"/>
              </w:rPr>
              <w:t xml:space="preserve"> M²</w:t>
            </w:r>
          </w:p>
        </w:tc>
      </w:tr>
      <w:tr w14:paraId="1C1BC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674" w:type="dxa"/>
          </w:tcPr>
          <w:p w14:paraId="059EB8CD">
            <w:pPr>
              <w:pStyle w:val="133"/>
              <w:ind w:left="7"/>
              <w:jc w:val="center"/>
              <w:rPr>
                <w:rFonts w:hint="default" w:ascii="Arial" w:hAnsi="Arial" w:cs="Arial"/>
                <w:b/>
                <w:sz w:val="21"/>
                <w:szCs w:val="21"/>
              </w:rPr>
            </w:pPr>
            <w:r>
              <w:rPr>
                <w:rFonts w:hint="default" w:ascii="Arial" w:hAnsi="Arial" w:cs="Arial"/>
                <w:b/>
                <w:spacing w:val="-10"/>
                <w:sz w:val="21"/>
                <w:szCs w:val="21"/>
              </w:rPr>
              <w:t>B</w:t>
            </w:r>
          </w:p>
        </w:tc>
        <w:tc>
          <w:tcPr>
            <w:tcW w:w="7163" w:type="dxa"/>
            <w:vAlign w:val="top"/>
          </w:tcPr>
          <w:p w14:paraId="23DF44DA">
            <w:pPr>
              <w:pStyle w:val="133"/>
              <w:spacing w:line="237" w:lineRule="auto"/>
              <w:ind w:left="107" w:leftChars="0" w:right="93" w:rightChars="0"/>
              <w:jc w:val="both"/>
              <w:rPr>
                <w:rFonts w:hint="default" w:ascii="Arial" w:hAnsi="Arial" w:cs="Arial"/>
                <w:b/>
                <w:sz w:val="21"/>
                <w:szCs w:val="21"/>
              </w:rPr>
            </w:pPr>
            <w:r>
              <w:rPr>
                <w:rFonts w:hint="default" w:ascii="Arial" w:hAnsi="Arial" w:cs="Arial"/>
                <w:color w:val="FF0000"/>
                <w:sz w:val="21"/>
                <w:szCs w:val="21"/>
              </w:rPr>
              <w:t>PISO</w:t>
            </w:r>
            <w:r>
              <w:rPr>
                <w:rFonts w:hint="default" w:ascii="Arial" w:hAnsi="Arial" w:cs="Arial"/>
                <w:color w:val="FF0000"/>
                <w:spacing w:val="40"/>
                <w:sz w:val="21"/>
                <w:szCs w:val="21"/>
              </w:rPr>
              <w:t xml:space="preserve"> </w:t>
            </w:r>
            <w:r>
              <w:rPr>
                <w:rFonts w:hint="default" w:ascii="Arial" w:hAnsi="Arial" w:cs="Arial"/>
                <w:color w:val="FF0000"/>
                <w:sz w:val="21"/>
                <w:szCs w:val="21"/>
              </w:rPr>
              <w:t>QUADRA</w:t>
            </w:r>
            <w:r>
              <w:rPr>
                <w:rFonts w:hint="default" w:ascii="Arial" w:hAnsi="Arial" w:cs="Arial"/>
                <w:color w:val="FF0000"/>
                <w:spacing w:val="40"/>
                <w:sz w:val="21"/>
                <w:szCs w:val="21"/>
              </w:rPr>
              <w:t xml:space="preserve"> </w:t>
            </w:r>
            <w:r>
              <w:rPr>
                <w:rFonts w:hint="default" w:ascii="Arial" w:hAnsi="Arial" w:cs="Arial"/>
                <w:color w:val="FF0000"/>
                <w:sz w:val="21"/>
                <w:szCs w:val="21"/>
              </w:rPr>
              <w:t>POLIESP.</w:t>
            </w:r>
            <w:r>
              <w:rPr>
                <w:rFonts w:hint="default" w:ascii="Arial" w:hAnsi="Arial" w:cs="Arial"/>
                <w:color w:val="FF0000"/>
                <w:spacing w:val="40"/>
                <w:sz w:val="21"/>
                <w:szCs w:val="21"/>
              </w:rPr>
              <w:t xml:space="preserve"> </w:t>
            </w:r>
            <w:r>
              <w:rPr>
                <w:rFonts w:hint="default" w:ascii="Arial" w:hAnsi="Arial" w:cs="Arial"/>
                <w:color w:val="FF0000"/>
                <w:sz w:val="21"/>
                <w:szCs w:val="21"/>
              </w:rPr>
              <w:t>FCK=25MPA,</w:t>
            </w:r>
            <w:r>
              <w:rPr>
                <w:rFonts w:hint="default" w:ascii="Arial" w:hAnsi="Arial" w:cs="Arial"/>
                <w:color w:val="FF0000"/>
                <w:spacing w:val="40"/>
                <w:sz w:val="21"/>
                <w:szCs w:val="21"/>
              </w:rPr>
              <w:t xml:space="preserve"> </w:t>
            </w:r>
            <w:r>
              <w:rPr>
                <w:rFonts w:hint="default" w:ascii="Arial" w:hAnsi="Arial" w:cs="Arial"/>
                <w:color w:val="FF0000"/>
                <w:sz w:val="21"/>
                <w:szCs w:val="21"/>
              </w:rPr>
              <w:t>ESP.=10</w:t>
            </w:r>
            <w:r>
              <w:rPr>
                <w:rFonts w:hint="default" w:ascii="Arial" w:hAnsi="Arial" w:cs="Arial"/>
                <w:color w:val="FF0000"/>
                <w:spacing w:val="40"/>
                <w:sz w:val="21"/>
                <w:szCs w:val="21"/>
              </w:rPr>
              <w:t xml:space="preserve"> </w:t>
            </w:r>
            <w:r>
              <w:rPr>
                <w:rFonts w:hint="default" w:ascii="Arial" w:hAnsi="Arial" w:cs="Arial"/>
                <w:color w:val="FF0000"/>
                <w:sz w:val="21"/>
                <w:szCs w:val="21"/>
              </w:rPr>
              <w:t>CM, ARMADO</w:t>
            </w:r>
            <w:r>
              <w:rPr>
                <w:rFonts w:hint="default" w:ascii="Arial" w:hAnsi="Arial" w:cs="Arial"/>
                <w:color w:val="FF0000"/>
                <w:spacing w:val="8"/>
                <w:sz w:val="21"/>
                <w:szCs w:val="21"/>
              </w:rPr>
              <w:t xml:space="preserve"> </w:t>
            </w:r>
            <w:r>
              <w:rPr>
                <w:rFonts w:hint="default" w:ascii="Arial" w:hAnsi="Arial" w:cs="Arial"/>
                <w:color w:val="FF0000"/>
                <w:sz w:val="21"/>
                <w:szCs w:val="21"/>
              </w:rPr>
              <w:t>C/</w:t>
            </w:r>
            <w:r>
              <w:rPr>
                <w:rFonts w:hint="default" w:ascii="Arial" w:hAnsi="Arial" w:cs="Arial"/>
                <w:color w:val="FF0000"/>
                <w:spacing w:val="9"/>
                <w:sz w:val="21"/>
                <w:szCs w:val="21"/>
              </w:rPr>
              <w:t xml:space="preserve"> </w:t>
            </w:r>
            <w:r>
              <w:rPr>
                <w:rFonts w:hint="default" w:ascii="Arial" w:hAnsi="Arial" w:cs="Arial"/>
                <w:color w:val="FF0000"/>
                <w:sz w:val="21"/>
                <w:szCs w:val="21"/>
              </w:rPr>
              <w:t>TELA</w:t>
            </w:r>
            <w:r>
              <w:rPr>
                <w:rFonts w:hint="default" w:ascii="Arial" w:hAnsi="Arial" w:cs="Arial"/>
                <w:color w:val="FF0000"/>
                <w:spacing w:val="8"/>
                <w:sz w:val="21"/>
                <w:szCs w:val="21"/>
              </w:rPr>
              <w:t xml:space="preserve"> </w:t>
            </w:r>
            <w:r>
              <w:rPr>
                <w:rFonts w:hint="default" w:ascii="Arial" w:hAnsi="Arial" w:cs="Arial"/>
                <w:color w:val="FF0000"/>
                <w:sz w:val="21"/>
                <w:szCs w:val="21"/>
              </w:rPr>
              <w:t>Q138,</w:t>
            </w:r>
            <w:r>
              <w:rPr>
                <w:rFonts w:hint="default" w:ascii="Arial" w:hAnsi="Arial" w:cs="Arial"/>
                <w:color w:val="FF0000"/>
                <w:spacing w:val="10"/>
                <w:sz w:val="21"/>
                <w:szCs w:val="21"/>
              </w:rPr>
              <w:t xml:space="preserve"> </w:t>
            </w:r>
            <w:r>
              <w:rPr>
                <w:rFonts w:hint="default" w:ascii="Arial" w:hAnsi="Arial" w:cs="Arial"/>
                <w:color w:val="FF0000"/>
                <w:sz w:val="21"/>
                <w:szCs w:val="21"/>
              </w:rPr>
              <w:t>CONCRET</w:t>
            </w:r>
            <w:r>
              <w:rPr>
                <w:rFonts w:hint="default" w:ascii="Arial" w:hAnsi="Arial" w:cs="Arial"/>
                <w:color w:val="FF0000"/>
                <w:spacing w:val="9"/>
                <w:sz w:val="21"/>
                <w:szCs w:val="21"/>
              </w:rPr>
              <w:t xml:space="preserve"> </w:t>
            </w:r>
            <w:r>
              <w:rPr>
                <w:rFonts w:hint="default" w:ascii="Arial" w:hAnsi="Arial" w:cs="Arial"/>
                <w:color w:val="FF0000"/>
                <w:sz w:val="21"/>
                <w:szCs w:val="21"/>
              </w:rPr>
              <w:t>CAMADA</w:t>
            </w:r>
            <w:r>
              <w:rPr>
                <w:rFonts w:hint="default" w:ascii="Arial" w:hAnsi="Arial" w:cs="Arial"/>
                <w:color w:val="FF0000"/>
                <w:spacing w:val="9"/>
                <w:sz w:val="21"/>
                <w:szCs w:val="21"/>
              </w:rPr>
              <w:t xml:space="preserve"> </w:t>
            </w:r>
            <w:r>
              <w:rPr>
                <w:rFonts w:hint="default" w:ascii="Arial" w:hAnsi="Arial" w:cs="Arial"/>
                <w:color w:val="FF0000"/>
                <w:spacing w:val="-2"/>
                <w:sz w:val="21"/>
                <w:szCs w:val="21"/>
              </w:rPr>
              <w:t>ÚNICA</w:t>
            </w:r>
            <w:r>
              <w:rPr>
                <w:rFonts w:hint="default" w:ascii="Arial" w:hAnsi="Arial" w:cs="Arial"/>
                <w:color w:val="FF0000"/>
                <w:spacing w:val="-2"/>
                <w:sz w:val="21"/>
                <w:szCs w:val="21"/>
                <w:lang w:val="pt-BR"/>
              </w:rPr>
              <w:t xml:space="preserve"> </w:t>
            </w:r>
            <w:r>
              <w:rPr>
                <w:rFonts w:hint="default" w:ascii="Arial" w:hAnsi="Arial" w:cs="Arial"/>
                <w:color w:val="FF0000"/>
                <w:sz w:val="21"/>
                <w:szCs w:val="21"/>
              </w:rPr>
              <w:t>BOMBEÁVEL</w:t>
            </w:r>
            <w:r>
              <w:rPr>
                <w:rFonts w:hint="default" w:ascii="Arial" w:hAnsi="Arial" w:cs="Arial"/>
                <w:color w:val="FF0000"/>
                <w:spacing w:val="-11"/>
                <w:sz w:val="21"/>
                <w:szCs w:val="21"/>
              </w:rPr>
              <w:t xml:space="preserve"> </w:t>
            </w:r>
            <w:r>
              <w:rPr>
                <w:rFonts w:hint="default" w:ascii="Arial" w:hAnsi="Arial" w:cs="Arial"/>
                <w:color w:val="FF0000"/>
                <w:sz w:val="21"/>
                <w:szCs w:val="21"/>
              </w:rPr>
              <w:t>C/</w:t>
            </w:r>
            <w:r>
              <w:rPr>
                <w:rFonts w:hint="default" w:ascii="Arial" w:hAnsi="Arial" w:cs="Arial"/>
                <w:color w:val="FF0000"/>
                <w:spacing w:val="-4"/>
                <w:sz w:val="21"/>
                <w:szCs w:val="21"/>
              </w:rPr>
              <w:t xml:space="preserve"> </w:t>
            </w:r>
            <w:r>
              <w:rPr>
                <w:rFonts w:hint="default" w:ascii="Arial" w:hAnsi="Arial" w:cs="Arial"/>
                <w:color w:val="FF0000"/>
                <w:sz w:val="21"/>
                <w:szCs w:val="21"/>
              </w:rPr>
              <w:t>BRITA</w:t>
            </w:r>
            <w:r>
              <w:rPr>
                <w:rFonts w:hint="default" w:ascii="Arial" w:hAnsi="Arial" w:cs="Arial"/>
                <w:color w:val="FF0000"/>
                <w:spacing w:val="-5"/>
                <w:sz w:val="21"/>
                <w:szCs w:val="21"/>
              </w:rPr>
              <w:t xml:space="preserve"> </w:t>
            </w:r>
            <w:r>
              <w:rPr>
                <w:rFonts w:hint="default" w:ascii="Arial" w:hAnsi="Arial" w:cs="Arial"/>
                <w:color w:val="FF0000"/>
                <w:sz w:val="21"/>
                <w:szCs w:val="21"/>
              </w:rPr>
              <w:t>N.</w:t>
            </w:r>
            <w:r>
              <w:rPr>
                <w:rFonts w:hint="default" w:ascii="Arial" w:hAnsi="Arial" w:cs="Arial"/>
                <w:color w:val="FF0000"/>
                <w:spacing w:val="-9"/>
                <w:sz w:val="21"/>
                <w:szCs w:val="21"/>
              </w:rPr>
              <w:t xml:space="preserve"> </w:t>
            </w:r>
            <w:r>
              <w:rPr>
                <w:rFonts w:hint="default" w:ascii="Arial" w:hAnsi="Arial" w:cs="Arial"/>
                <w:color w:val="FF0000"/>
                <w:sz w:val="21"/>
                <w:szCs w:val="21"/>
              </w:rPr>
              <w:t>1,</w:t>
            </w:r>
            <w:r>
              <w:rPr>
                <w:rFonts w:hint="default" w:ascii="Arial" w:hAnsi="Arial" w:cs="Arial"/>
                <w:color w:val="FF0000"/>
                <w:spacing w:val="-7"/>
                <w:sz w:val="21"/>
                <w:szCs w:val="21"/>
              </w:rPr>
              <w:t xml:space="preserve"> </w:t>
            </w:r>
            <w:r>
              <w:rPr>
                <w:rFonts w:hint="default" w:ascii="Arial" w:hAnsi="Arial" w:cs="Arial"/>
                <w:color w:val="FF0000"/>
                <w:sz w:val="21"/>
                <w:szCs w:val="21"/>
              </w:rPr>
              <w:t>ACAB.</w:t>
            </w:r>
            <w:r>
              <w:rPr>
                <w:rFonts w:hint="default" w:ascii="Arial" w:hAnsi="Arial" w:cs="Arial"/>
                <w:color w:val="FF0000"/>
                <w:spacing w:val="-8"/>
                <w:sz w:val="21"/>
                <w:szCs w:val="21"/>
              </w:rPr>
              <w:t xml:space="preserve"> </w:t>
            </w:r>
            <w:r>
              <w:rPr>
                <w:rFonts w:hint="default" w:ascii="Arial" w:hAnsi="Arial" w:cs="Arial"/>
                <w:color w:val="FF0000"/>
                <w:sz w:val="21"/>
                <w:szCs w:val="21"/>
              </w:rPr>
              <w:t>SUP.</w:t>
            </w:r>
            <w:r>
              <w:rPr>
                <w:rFonts w:hint="default" w:ascii="Arial" w:hAnsi="Arial" w:cs="Arial"/>
                <w:color w:val="FF0000"/>
                <w:spacing w:val="-7"/>
                <w:sz w:val="21"/>
                <w:szCs w:val="21"/>
              </w:rPr>
              <w:t xml:space="preserve"> </w:t>
            </w:r>
            <w:r>
              <w:rPr>
                <w:rFonts w:hint="default" w:ascii="Arial" w:hAnsi="Arial" w:cs="Arial"/>
                <w:color w:val="FF0000"/>
                <w:sz w:val="21"/>
                <w:szCs w:val="21"/>
              </w:rPr>
              <w:t>C/</w:t>
            </w:r>
            <w:r>
              <w:rPr>
                <w:rFonts w:hint="default" w:ascii="Arial" w:hAnsi="Arial" w:cs="Arial"/>
                <w:color w:val="FF0000"/>
                <w:spacing w:val="-4"/>
                <w:sz w:val="21"/>
                <w:szCs w:val="21"/>
              </w:rPr>
              <w:t xml:space="preserve"> </w:t>
            </w:r>
            <w:r>
              <w:rPr>
                <w:rFonts w:hint="default" w:ascii="Arial" w:hAnsi="Arial" w:cs="Arial"/>
                <w:color w:val="FF0000"/>
                <w:spacing w:val="-2"/>
                <w:sz w:val="21"/>
                <w:szCs w:val="21"/>
              </w:rPr>
              <w:t>ROTOALI</w:t>
            </w:r>
            <w:r>
              <w:rPr>
                <w:rFonts w:hint="default" w:ascii="Arial" w:hAnsi="Arial" w:cs="Arial"/>
                <w:color w:val="FF0000"/>
                <w:spacing w:val="-2"/>
                <w:sz w:val="21"/>
                <w:szCs w:val="21"/>
                <w:lang w:val="pt-BR"/>
              </w:rPr>
              <w:t xml:space="preserve">SADOR, JUNTAS C/ CORTE SERRA  </w:t>
            </w:r>
            <w:r>
              <w:rPr>
                <w:rFonts w:hint="default" w:ascii="Arial" w:hAnsi="Arial" w:cs="Arial"/>
                <w:color w:val="FF0000"/>
                <w:sz w:val="21"/>
                <w:szCs w:val="21"/>
              </w:rPr>
              <w:t>DIAMANT. PRE- ENCH. C/ MASTIQUE, BASE 5CM SOLO BRITA 30% E RESINA ENDURECEDORA</w:t>
            </w:r>
          </w:p>
        </w:tc>
        <w:tc>
          <w:tcPr>
            <w:tcW w:w="1246" w:type="dxa"/>
            <w:vAlign w:val="top"/>
          </w:tcPr>
          <w:p w14:paraId="3CAC546A">
            <w:pPr>
              <w:pStyle w:val="133"/>
              <w:ind w:left="111" w:leftChars="0"/>
              <w:jc w:val="center"/>
              <w:rPr>
                <w:rFonts w:hint="default" w:ascii="Arial" w:hAnsi="Arial" w:cs="Arial"/>
                <w:b w:val="0"/>
                <w:bCs/>
                <w:sz w:val="21"/>
                <w:szCs w:val="21"/>
              </w:rPr>
            </w:pPr>
            <w:r>
              <w:rPr>
                <w:rFonts w:hint="default" w:ascii="Arial" w:hAnsi="Arial" w:cs="Arial"/>
                <w:b w:val="0"/>
                <w:bCs/>
                <w:color w:val="FF0000"/>
                <w:sz w:val="21"/>
                <w:szCs w:val="21"/>
              </w:rPr>
              <w:t>85,55</w:t>
            </w:r>
            <w:r>
              <w:rPr>
                <w:rFonts w:hint="default" w:ascii="Arial" w:hAnsi="Arial" w:cs="Arial"/>
                <w:b w:val="0"/>
                <w:bCs/>
                <w:color w:val="FF0000"/>
                <w:spacing w:val="-5"/>
                <w:sz w:val="21"/>
                <w:szCs w:val="21"/>
              </w:rPr>
              <w:t xml:space="preserve"> M²</w:t>
            </w:r>
          </w:p>
        </w:tc>
      </w:tr>
    </w:tbl>
    <w:p w14:paraId="6CB47A6E">
      <w:pPr>
        <w:pStyle w:val="63"/>
        <w:numPr>
          <w:ilvl w:val="3"/>
          <w:numId w:val="0"/>
        </w:numPr>
        <w:rPr>
          <w:rFonts w:hint="default" w:ascii="Arial" w:hAnsi="Arial" w:cs="Arial"/>
          <w:b w:val="0"/>
          <w:bCs w:val="0"/>
          <w:color w:val="000000" w:themeColor="text1"/>
          <w:sz w:val="24"/>
          <w:szCs w:val="24"/>
          <w:lang w:val="pt-BR"/>
          <w14:textFill>
            <w14:solidFill>
              <w14:schemeClr w14:val="tx1"/>
            </w14:solidFill>
          </w14:textFill>
        </w:rPr>
      </w:pPr>
    </w:p>
    <w:p w14:paraId="4666182E">
      <w:pPr>
        <w:pStyle w:val="63"/>
        <w:numPr>
          <w:ilvl w:val="3"/>
          <w:numId w:val="0"/>
        </w:numPr>
        <w:rPr>
          <w:rFonts w:hint="default" w:ascii="Arial" w:hAnsi="Arial" w:cs="Arial"/>
          <w:b w:val="0"/>
          <w:bCs w:val="0"/>
          <w:color w:val="FF0000"/>
          <w:sz w:val="24"/>
          <w:szCs w:val="24"/>
        </w:rPr>
      </w:pPr>
      <w:r>
        <w:rPr>
          <w:rFonts w:hint="default" w:ascii="Arial" w:hAnsi="Arial" w:cs="Arial"/>
          <w:b w:val="0"/>
          <w:bCs w:val="0"/>
          <w:color w:val="000000" w:themeColor="text1"/>
          <w:sz w:val="24"/>
          <w:szCs w:val="24"/>
          <w:lang w:val="pt-BR"/>
          <w14:textFill>
            <w14:solidFill>
              <w14:schemeClr w14:val="tx1"/>
            </w14:solidFill>
          </w14:textFill>
        </w:rPr>
        <w:t xml:space="preserve">6.22.6.2 </w:t>
      </w:r>
      <w:r>
        <w:rPr>
          <w:rFonts w:hint="default" w:ascii="Arial" w:hAnsi="Arial" w:cs="Arial"/>
          <w:b w:val="0"/>
          <w:bCs w:val="0"/>
          <w:color w:val="FF0000"/>
          <w:sz w:val="24"/>
          <w:szCs w:val="24"/>
          <w:lang w:val="pt-BR"/>
        </w:rPr>
        <w:t xml:space="preserve">Poderá ser aceito </w:t>
      </w:r>
      <w:r>
        <w:rPr>
          <w:rFonts w:hint="default" w:ascii="Arial" w:hAnsi="Arial" w:cs="Arial"/>
          <w:b w:val="0"/>
          <w:bCs w:val="0"/>
          <w:color w:val="FF0000"/>
          <w:sz w:val="24"/>
          <w:szCs w:val="24"/>
        </w:rPr>
        <w:t xml:space="preserve">outro serviço similar ou superior, afeto a mesma área a critério da engenharia municipal, conforme termo de justificativa técnica da engenharia municipal anexa. </w:t>
      </w:r>
    </w:p>
    <w:p w14:paraId="29BAB11D">
      <w:pPr>
        <w:pStyle w:val="63"/>
        <w:numPr>
          <w:ilvl w:val="3"/>
          <w:numId w:val="0"/>
        </w:numPr>
        <w:ind w:left="1134" w:leftChars="0"/>
        <w:rPr>
          <w:rFonts w:hint="default" w:ascii="Arial" w:hAnsi="Arial" w:cs="Arial"/>
          <w:sz w:val="24"/>
          <w:szCs w:val="24"/>
          <w:highlight w:val="green"/>
          <w:lang w:val="pt-BR"/>
        </w:rPr>
      </w:pPr>
    </w:p>
    <w:p w14:paraId="5520AD89">
      <w:pPr>
        <w:pStyle w:val="63"/>
        <w:numPr>
          <w:ilvl w:val="3"/>
          <w:numId w:val="0"/>
        </w:numPr>
        <w:ind w:left="1134" w:leftChars="0"/>
        <w:rPr>
          <w:rFonts w:hint="default" w:ascii="Arial" w:hAnsi="Arial" w:cs="Arial"/>
          <w:sz w:val="24"/>
          <w:szCs w:val="24"/>
        </w:rPr>
      </w:pPr>
      <w:r>
        <w:rPr>
          <w:rFonts w:hint="default" w:ascii="Arial" w:hAnsi="Arial" w:cs="Arial"/>
          <w:sz w:val="24"/>
          <w:szCs w:val="24"/>
          <w:lang w:val="pt-BR"/>
        </w:rPr>
        <w:t xml:space="preserve">6.22.7 </w:t>
      </w:r>
      <w:r>
        <w:rPr>
          <w:rFonts w:hint="default" w:ascii="Arial" w:hAnsi="Arial" w:cs="Arial"/>
          <w:sz w:val="24"/>
          <w:szCs w:val="24"/>
        </w:rPr>
        <w:t xml:space="preserve">Os responsáveis técnicos e/ou membros da equipe técnica acima elencados deverão pertencer ao quadro </w:t>
      </w:r>
      <w:r>
        <w:rPr>
          <w:rFonts w:hint="default" w:ascii="Arial" w:hAnsi="Arial" w:cs="Arial"/>
          <w:b w:val="0"/>
          <w:bCs/>
          <w:sz w:val="24"/>
          <w:szCs w:val="24"/>
          <w:u w:val="none"/>
        </w:rPr>
        <w:t>permanente da e</w:t>
      </w:r>
      <w:r>
        <w:rPr>
          <w:rFonts w:hint="default" w:ascii="Arial" w:hAnsi="Arial" w:cs="Arial"/>
          <w:sz w:val="24"/>
          <w:szCs w:val="24"/>
        </w:rPr>
        <w:t>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0E3DF75D">
      <w:pPr>
        <w:pStyle w:val="64"/>
        <w:numPr>
          <w:ilvl w:val="4"/>
          <w:numId w:val="0"/>
        </w:numPr>
        <w:ind w:left="1134" w:leftChars="0"/>
        <w:rPr>
          <w:rFonts w:hint="default" w:ascii="Arial" w:hAnsi="Arial" w:cs="Arial"/>
          <w:sz w:val="24"/>
          <w:szCs w:val="24"/>
        </w:rPr>
      </w:pPr>
      <w:r>
        <w:rPr>
          <w:rFonts w:hint="default" w:ascii="Arial" w:hAnsi="Arial" w:cs="Arial"/>
          <w:sz w:val="24"/>
          <w:szCs w:val="24"/>
          <w:lang w:val="pt-BR"/>
        </w:rPr>
        <w:t>6.22.8</w:t>
      </w:r>
      <w:r>
        <w:rPr>
          <w:rFonts w:hint="default" w:ascii="Arial" w:hAnsi="Arial" w:cs="Arial"/>
          <w:sz w:val="24"/>
          <w:szCs w:val="24"/>
          <w:highlight w:val="none"/>
          <w:lang w:val="pt-BR"/>
        </w:rPr>
        <w:t xml:space="preserve"> </w:t>
      </w:r>
      <w:r>
        <w:rPr>
          <w:rFonts w:hint="default" w:ascii="Arial" w:hAnsi="Arial" w:cs="Arial"/>
          <w:sz w:val="24"/>
          <w:szCs w:val="24"/>
          <w:highlight w:val="none"/>
        </w:rPr>
        <w:t xml:space="preserve">No decorrer da execução do objeto, os profissionais </w:t>
      </w:r>
      <w:r>
        <w:rPr>
          <w:rFonts w:hint="default" w:ascii="Arial" w:hAnsi="Arial" w:cs="Arial"/>
          <w:sz w:val="24"/>
          <w:szCs w:val="24"/>
          <w:highlight w:val="none"/>
          <w:lang w:val="pt-BR"/>
        </w:rPr>
        <w:t xml:space="preserve">indicados pelo licitante deverão participar da obra ou serviço objeto da licitação e será admitida a sua substituição por profissionais </w:t>
      </w:r>
      <w:r>
        <w:rPr>
          <w:rFonts w:hint="default" w:ascii="Arial" w:hAnsi="Arial" w:cs="Arial"/>
          <w:sz w:val="24"/>
          <w:szCs w:val="24"/>
          <w:highlight w:val="none"/>
        </w:rPr>
        <w:t>de experiência equivalente ou superior, desde que a substituição seja aprovada pela Administra</w:t>
      </w:r>
      <w:r>
        <w:rPr>
          <w:rFonts w:hint="default" w:ascii="Arial" w:hAnsi="Arial" w:cs="Arial"/>
          <w:sz w:val="24"/>
          <w:szCs w:val="24"/>
        </w:rPr>
        <w:t>ção.</w:t>
      </w:r>
    </w:p>
    <w:p w14:paraId="1B0447AF">
      <w:pPr>
        <w:pStyle w:val="49"/>
        <w:keepNext w:val="0"/>
        <w:widowControl/>
        <w:numPr>
          <w:ilvl w:val="0"/>
          <w:numId w:val="0"/>
        </w:numPr>
        <w:spacing w:before="120" w:after="120"/>
        <w:ind w:left="1134" w:leftChars="0"/>
        <w:rPr>
          <w:rFonts w:hint="default" w:ascii="Arial" w:hAnsi="Arial" w:cs="Arial"/>
          <w:color w:val="000000"/>
          <w:sz w:val="24"/>
          <w:szCs w:val="24"/>
        </w:rPr>
      </w:pPr>
      <w:r>
        <w:rPr>
          <w:rFonts w:hint="default" w:ascii="Arial" w:hAnsi="Arial" w:cs="Arial"/>
          <w:color w:val="000000"/>
          <w:sz w:val="24"/>
          <w:szCs w:val="24"/>
          <w:lang w:val="pt-BR"/>
        </w:rPr>
        <w:t xml:space="preserve">6.22.9 </w:t>
      </w:r>
      <w:r>
        <w:rPr>
          <w:rFonts w:hint="default" w:ascii="Arial" w:hAnsi="Arial" w:cs="Arial"/>
          <w:color w:val="000000"/>
          <w:sz w:val="24"/>
          <w:szCs w:val="24"/>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41C4792D">
      <w:pPr>
        <w:pStyle w:val="49"/>
        <w:keepNext w:val="0"/>
        <w:widowControl/>
        <w:numPr>
          <w:ilvl w:val="0"/>
          <w:numId w:val="0"/>
        </w:numPr>
        <w:spacing w:before="120" w:after="120"/>
        <w:ind w:left="1134" w:leftChars="0"/>
        <w:rPr>
          <w:rFonts w:hint="default" w:ascii="Arial" w:hAnsi="Arial" w:cs="Arial"/>
          <w:color w:val="000000"/>
          <w:sz w:val="24"/>
          <w:szCs w:val="24"/>
        </w:rPr>
      </w:pPr>
    </w:p>
    <w:p w14:paraId="0550A4C0">
      <w:pPr>
        <w:spacing w:line="360" w:lineRule="auto"/>
        <w:jc w:val="both"/>
        <w:rPr>
          <w:rFonts w:ascii="Arial" w:hAnsi="Arial" w:cs="Arial"/>
          <w:b/>
          <w:iCs/>
          <w:color w:val="000000" w:themeColor="text1"/>
          <w:sz w:val="24"/>
          <w:highlight w:val="none"/>
          <w14:textFill>
            <w14:solidFill>
              <w14:schemeClr w14:val="tx1"/>
            </w14:solidFill>
          </w14:textFill>
        </w:rPr>
      </w:pPr>
      <w:r>
        <w:rPr>
          <w:rFonts w:hint="default" w:ascii="Arial" w:hAnsi="Arial" w:eastAsia="SimSun" w:cs="Arial"/>
          <w:color w:val="000000"/>
          <w:highlight w:val="none"/>
          <w:lang w:val="pt-BR" w:eastAsia="zh-CN" w:bidi="ar"/>
        </w:rPr>
        <w:t xml:space="preserve">6.22.9.1 </w:t>
      </w:r>
      <w:r>
        <w:rPr>
          <w:rFonts w:hint="default" w:ascii="Arial" w:hAnsi="Arial" w:cs="Arial"/>
          <w:b/>
          <w:bCs/>
          <w:sz w:val="24"/>
          <w:highlight w:val="none"/>
          <w:lang w:val="pt-BR"/>
        </w:rPr>
        <w:t xml:space="preserve">- </w:t>
      </w:r>
      <w:r>
        <w:rPr>
          <w:rFonts w:ascii="Arial" w:hAnsi="Arial" w:cs="Arial"/>
          <w:b/>
          <w:bCs/>
          <w:color w:val="FF0000"/>
          <w:sz w:val="24"/>
          <w:highlight w:val="none"/>
        </w:rPr>
        <w:t>ATESTADO</w:t>
      </w:r>
      <w:r>
        <w:rPr>
          <w:rFonts w:ascii="Arial" w:hAnsi="Arial" w:cs="Arial"/>
          <w:bCs/>
          <w:color w:val="000000" w:themeColor="text1"/>
          <w:sz w:val="24"/>
          <w:highlight w:val="none"/>
          <w14:textFill>
            <w14:solidFill>
              <w14:schemeClr w14:val="tx1"/>
            </w14:solidFill>
          </w14:textFill>
        </w:rPr>
        <w:t xml:space="preserve"> de vist</w:t>
      </w:r>
      <w:r>
        <w:rPr>
          <w:rFonts w:ascii="Arial" w:hAnsi="Arial" w:cs="Arial"/>
          <w:bCs/>
          <w:color w:val="000000" w:themeColor="text1"/>
          <w:sz w:val="24"/>
          <w14:textFill>
            <w14:solidFill>
              <w14:schemeClr w14:val="tx1"/>
            </w14:solidFill>
          </w14:textFill>
        </w:rPr>
        <w:t xml:space="preserve">oria no local da obra, assinado pelo servidor responsável, conforme modelo - </w:t>
      </w:r>
      <w:r>
        <w:rPr>
          <w:rFonts w:ascii="Arial" w:hAnsi="Arial" w:cs="Arial"/>
          <w:b/>
          <w:bCs/>
          <w:color w:val="000000" w:themeColor="text1"/>
          <w:sz w:val="24"/>
          <w14:textFill>
            <w14:solidFill>
              <w14:schemeClr w14:val="tx1"/>
            </w14:solidFill>
          </w14:textFill>
        </w:rPr>
        <w:t xml:space="preserve">ANEXO </w:t>
      </w:r>
      <w:r>
        <w:rPr>
          <w:rFonts w:hint="default" w:ascii="Arial" w:hAnsi="Arial" w:cs="Arial"/>
          <w:b/>
          <w:bCs/>
          <w:color w:val="000000" w:themeColor="text1"/>
          <w:sz w:val="24"/>
          <w:lang w:val="pt-BR"/>
          <w14:textFill>
            <w14:solidFill>
              <w14:schemeClr w14:val="tx1"/>
            </w14:solidFill>
          </w14:textFill>
        </w:rPr>
        <w:t>XI</w:t>
      </w:r>
      <w:r>
        <w:rPr>
          <w:rFonts w:ascii="Arial" w:hAnsi="Arial" w:cs="Arial"/>
          <w:bCs/>
          <w:color w:val="000000" w:themeColor="text1"/>
          <w:sz w:val="24"/>
          <w14:textFill>
            <w14:solidFill>
              <w14:schemeClr w14:val="tx1"/>
            </w14:solidFill>
          </w14:textFill>
        </w:rPr>
        <w:t xml:space="preserve"> ou </w:t>
      </w:r>
      <w:r>
        <w:rPr>
          <w:rFonts w:ascii="Arial" w:hAnsi="Arial" w:cs="Arial"/>
          <w:b/>
          <w:iCs/>
          <w:color w:val="FF0000"/>
          <w:sz w:val="24"/>
        </w:rPr>
        <w:t>DECLARAÇÃO</w:t>
      </w:r>
      <w:r>
        <w:rPr>
          <w:rFonts w:ascii="Arial" w:hAnsi="Arial" w:cs="Arial"/>
          <w:iCs/>
          <w:color w:val="000000" w:themeColor="text1"/>
          <w:sz w:val="24"/>
          <w14:textFill>
            <w14:solidFill>
              <w14:schemeClr w14:val="tx1"/>
            </w14:solidFill>
          </w14:textFill>
        </w:rPr>
        <w:t xml:space="preserve"> emitida pelo licitante em que conste, alternativamente, ou que conhece as condições locais para execução do objeto; ou que tem pleno conhecimento das condições e peculiaridades inerentes à natureza do trabalho, assumindo total responsabilidade por este fato e que não utilizará deste para quaisquer questionamentos futuros que ensejem d</w:t>
      </w:r>
      <w:r>
        <w:rPr>
          <w:rFonts w:ascii="Arial" w:hAnsi="Arial" w:cs="Arial"/>
          <w:iCs/>
          <w:color w:val="000000" w:themeColor="text1"/>
          <w:sz w:val="24"/>
          <w:highlight w:val="none"/>
          <w14:textFill>
            <w14:solidFill>
              <w14:schemeClr w14:val="tx1"/>
            </w14:solidFill>
          </w14:textFill>
        </w:rPr>
        <w:t xml:space="preserve">esavenças técnicas ou financeiras com a contratante conforme </w:t>
      </w:r>
      <w:r>
        <w:rPr>
          <w:rFonts w:ascii="Arial" w:hAnsi="Arial" w:cs="Arial"/>
          <w:bCs/>
          <w:color w:val="000000" w:themeColor="text1"/>
          <w:sz w:val="24"/>
          <w:highlight w:val="none"/>
          <w14:textFill>
            <w14:solidFill>
              <w14:schemeClr w14:val="tx1"/>
            </w14:solidFill>
          </w14:textFill>
        </w:rPr>
        <w:t>modelo</w:t>
      </w:r>
      <w:r>
        <w:rPr>
          <w:rFonts w:ascii="Arial" w:hAnsi="Arial" w:cs="Arial"/>
          <w:b/>
          <w:iCs/>
          <w:color w:val="000000" w:themeColor="text1"/>
          <w:sz w:val="24"/>
          <w:highlight w:val="none"/>
          <w14:textFill>
            <w14:solidFill>
              <w14:schemeClr w14:val="tx1"/>
            </w14:solidFill>
          </w14:textFill>
        </w:rPr>
        <w:t xml:space="preserve"> - ANEXO X</w:t>
      </w:r>
      <w:r>
        <w:rPr>
          <w:rFonts w:hint="default" w:ascii="Arial" w:hAnsi="Arial" w:cs="Arial"/>
          <w:b/>
          <w:iCs/>
          <w:color w:val="000000" w:themeColor="text1"/>
          <w:sz w:val="24"/>
          <w:highlight w:val="none"/>
          <w:lang w:val="pt-BR"/>
          <w14:textFill>
            <w14:solidFill>
              <w14:schemeClr w14:val="tx1"/>
            </w14:solidFill>
          </w14:textFill>
        </w:rPr>
        <w:t>II</w:t>
      </w:r>
      <w:r>
        <w:rPr>
          <w:rFonts w:ascii="Arial" w:hAnsi="Arial" w:cs="Arial"/>
          <w:b/>
          <w:iCs/>
          <w:color w:val="000000" w:themeColor="text1"/>
          <w:sz w:val="24"/>
          <w:highlight w:val="none"/>
          <w14:textFill>
            <w14:solidFill>
              <w14:schemeClr w14:val="tx1"/>
            </w14:solidFill>
          </w14:textFill>
        </w:rPr>
        <w:t>.</w:t>
      </w:r>
    </w:p>
    <w:p w14:paraId="60359EC2">
      <w:pPr>
        <w:spacing w:line="360" w:lineRule="auto"/>
        <w:jc w:val="both"/>
        <w:rPr>
          <w:rFonts w:ascii="Arial" w:hAnsi="Arial" w:cs="Arial"/>
        </w:rPr>
      </w:pPr>
      <w:r>
        <w:rPr>
          <w:rFonts w:ascii="Arial" w:hAnsi="Arial" w:cs="Arial"/>
        </w:rPr>
        <w:t>6.</w:t>
      </w:r>
      <w:r>
        <w:rPr>
          <w:rFonts w:hint="default" w:ascii="Arial" w:hAnsi="Arial" w:cs="Arial"/>
          <w:lang w:val="pt-BR"/>
        </w:rPr>
        <w:t>22.10</w:t>
      </w:r>
      <w:r>
        <w:rPr>
          <w:rFonts w:ascii="Arial" w:hAnsi="Arial" w:cs="Arial"/>
        </w:rPr>
        <w:t xml:space="preserve"> O atestado de visita técnica ou a declaração, deverá ser apresentada com a documentação relativa à qualificação técnica, sob pena de inabilitação. </w:t>
      </w:r>
    </w:p>
    <w:p w14:paraId="29FBF48C">
      <w:pPr>
        <w:spacing w:line="360" w:lineRule="auto"/>
        <w:jc w:val="both"/>
        <w:rPr>
          <w:rFonts w:ascii="Arial" w:hAnsi="Arial" w:eastAsia="SimSun" w:cs="Arial"/>
          <w:i w:val="0"/>
          <w:iCs w:val="0"/>
          <w:color w:val="auto"/>
          <w:highlight w:val="none"/>
          <w:lang w:val="en-US" w:eastAsia="zh-CN" w:bidi="ar"/>
        </w:rPr>
      </w:pPr>
    </w:p>
    <w:p w14:paraId="01FD0833">
      <w:pPr>
        <w:spacing w:line="360" w:lineRule="auto"/>
        <w:jc w:val="both"/>
        <w:rPr>
          <w:rFonts w:hint="default" w:ascii="Arial" w:hAnsi="Arial" w:cs="Arial"/>
          <w:color w:val="000000" w:themeColor="text1"/>
          <w:highlight w:val="none"/>
          <w14:textFill>
            <w14:solidFill>
              <w14:schemeClr w14:val="tx1"/>
            </w14:solidFill>
          </w14:textFill>
        </w:rPr>
      </w:pPr>
      <w:r>
        <w:rPr>
          <w:rFonts w:hint="default" w:ascii="Arial" w:hAnsi="Arial" w:eastAsia="SimSun" w:cs="Arial"/>
          <w:color w:val="000000" w:themeColor="text1"/>
          <w:highlight w:val="none"/>
          <w:lang w:val="pt-BR" w:eastAsia="zh-CN" w:bidi="ar"/>
          <w14:textFill>
            <w14:solidFill>
              <w14:schemeClr w14:val="tx1"/>
            </w14:solidFill>
          </w14:textFill>
        </w:rPr>
        <w:t xml:space="preserve">6.23 </w:t>
      </w:r>
      <w:r>
        <w:rPr>
          <w:rFonts w:hint="default" w:ascii="Arial" w:hAnsi="Arial" w:eastAsia="SimSun" w:cs="Arial"/>
          <w:color w:val="000000" w:themeColor="text1"/>
          <w:highlight w:val="none"/>
          <w:lang w:val="en-US" w:eastAsia="zh-CN" w:bidi="ar"/>
          <w14:textFill>
            <w14:solidFill>
              <w14:schemeClr w14:val="tx1"/>
            </w14:solidFill>
          </w14:textFill>
        </w:rPr>
        <w:t>Em caso de apresentação por licitante de atestado de desempenho anterior emitido em favor de consórcio do qual tenha feito parte, se o atestado ou o contrato de</w:t>
      </w:r>
      <w:r>
        <w:rPr>
          <w:rFonts w:hint="default" w:ascii="Arial" w:hAnsi="Arial" w:eastAsia="SimSun" w:cs="Arial"/>
          <w:color w:val="000000" w:themeColor="text1"/>
          <w:highlight w:val="none"/>
          <w:lang w:eastAsia="zh-CN" w:bidi="ar"/>
          <w14:textFill>
            <w14:solidFill>
              <w14:schemeClr w14:val="tx1"/>
            </w14:solidFill>
          </w14:textFill>
        </w:rPr>
        <w:t xml:space="preserve"> </w:t>
      </w:r>
      <w:r>
        <w:rPr>
          <w:rFonts w:hint="default" w:ascii="Arial" w:hAnsi="Arial" w:eastAsia="SimSun" w:cs="Arial"/>
          <w:color w:val="000000" w:themeColor="text1"/>
          <w:highlight w:val="none"/>
          <w:lang w:val="en-US" w:eastAsia="zh-CN" w:bidi="ar"/>
          <w14:textFill>
            <w14:solidFill>
              <w14:schemeClr w14:val="tx1"/>
            </w14:solidFill>
          </w14:textFill>
        </w:rPr>
        <w:t xml:space="preserve">constituição do consórcio </w:t>
      </w:r>
      <w:r>
        <w:rPr>
          <w:rFonts w:hint="default" w:ascii="Arial" w:hAnsi="Arial" w:eastAsia="Arial-BoldMT" w:cs="Arial"/>
          <w:b/>
          <w:bCs/>
          <w:color w:val="000000" w:themeColor="text1"/>
          <w:highlight w:val="none"/>
          <w:lang w:val="en-US" w:eastAsia="zh-CN" w:bidi="ar"/>
          <w14:textFill>
            <w14:solidFill>
              <w14:schemeClr w14:val="tx1"/>
            </w14:solidFill>
          </w14:textFill>
        </w:rPr>
        <w:t xml:space="preserve">não identificar a atividade </w:t>
      </w:r>
      <w:r>
        <w:rPr>
          <w:rFonts w:hint="default" w:ascii="Arial" w:hAnsi="Arial" w:eastAsia="SimSun" w:cs="Arial"/>
          <w:color w:val="000000" w:themeColor="text1"/>
          <w:highlight w:val="none"/>
          <w:lang w:val="en-US" w:eastAsia="zh-CN" w:bidi="ar"/>
          <w14:textFill>
            <w14:solidFill>
              <w14:schemeClr w14:val="tx1"/>
            </w14:solidFill>
          </w14:textFill>
        </w:rPr>
        <w:t xml:space="preserve">desempenhada por cada consorciado individualmente, serão adotados os seguintes critérios na avaliação de sua qualificação técnica: </w:t>
      </w:r>
    </w:p>
    <w:p w14:paraId="50F7A80B">
      <w:pPr>
        <w:numPr>
          <w:ilvl w:val="0"/>
          <w:numId w:val="0"/>
        </w:numPr>
        <w:spacing w:line="360" w:lineRule="auto"/>
        <w:rPr>
          <w:rFonts w:hint="default" w:ascii="Arial" w:hAnsi="Arial" w:eastAsia="Arial-BoldMT" w:cs="Arial"/>
          <w:b/>
          <w:bCs/>
          <w:color w:val="000000" w:themeColor="text1"/>
          <w:highlight w:val="none"/>
          <w:lang w:val="en-US" w:eastAsia="zh-CN" w:bidi="ar"/>
          <w14:textFill>
            <w14:solidFill>
              <w14:schemeClr w14:val="tx1"/>
            </w14:solidFill>
          </w14:textFill>
        </w:rPr>
      </w:pPr>
      <w:r>
        <w:rPr>
          <w:rFonts w:hint="default" w:ascii="Arial" w:hAnsi="Arial" w:eastAsia="Arial-BoldMT" w:cs="Arial"/>
          <w:b/>
          <w:bCs/>
          <w:color w:val="000000" w:themeColor="text1"/>
          <w:highlight w:val="none"/>
          <w:lang w:val="pt-BR" w:eastAsia="zh-CN" w:bidi="ar"/>
          <w14:textFill>
            <w14:solidFill>
              <w14:schemeClr w14:val="tx1"/>
            </w14:solidFill>
          </w14:textFill>
        </w:rPr>
        <w:t xml:space="preserve">6.23.1 </w:t>
      </w:r>
      <w:r>
        <w:rPr>
          <w:rFonts w:hint="default" w:ascii="Arial" w:hAnsi="Arial" w:eastAsia="Arial-BoldMT" w:cs="Arial"/>
          <w:b/>
          <w:bCs/>
          <w:color w:val="000000" w:themeColor="text1"/>
          <w:highlight w:val="none"/>
          <w:lang w:val="en-US" w:eastAsia="zh-CN" w:bidi="ar"/>
          <w14:textFill>
            <w14:solidFill>
              <w14:schemeClr w14:val="tx1"/>
            </w14:solidFill>
          </w14:textFill>
        </w:rPr>
        <w:t xml:space="preserve">CONSÓRCIO HOMOGÊNEO </w:t>
      </w:r>
    </w:p>
    <w:p w14:paraId="7C3F0A43">
      <w:pPr>
        <w:spacing w:line="360" w:lineRule="auto"/>
        <w:ind w:left="720" w:leftChars="300" w:firstLine="0" w:firstLineChars="0"/>
        <w:jc w:val="both"/>
        <w:rPr>
          <w:rFonts w:hint="default" w:ascii="Arial" w:hAnsi="Arial" w:eastAsia="SimSun" w:cs="Arial"/>
          <w:color w:val="000000" w:themeColor="text1"/>
          <w:highlight w:val="none"/>
          <w:lang w:val="en-US" w:eastAsia="zh-CN" w:bidi="ar"/>
          <w14:textFill>
            <w14:solidFill>
              <w14:schemeClr w14:val="tx1"/>
            </w14:solidFill>
          </w14:textFill>
        </w:rPr>
      </w:pPr>
      <w:r>
        <w:rPr>
          <w:rFonts w:hint="default" w:ascii="Arial" w:hAnsi="Arial" w:eastAsia="SimSun" w:cs="Arial"/>
          <w:color w:val="000000" w:themeColor="text1"/>
          <w:highlight w:val="none"/>
          <w:lang w:val="pt-BR" w:eastAsia="zh-CN" w:bidi="ar"/>
          <w14:textFill>
            <w14:solidFill>
              <w14:schemeClr w14:val="tx1"/>
            </w14:solidFill>
          </w14:textFill>
        </w:rPr>
        <w:t xml:space="preserve">6.23.1.1 </w:t>
      </w:r>
      <w:r>
        <w:rPr>
          <w:rFonts w:hint="default" w:ascii="Arial" w:hAnsi="Arial" w:eastAsia="SimSun" w:cs="Arial"/>
          <w:color w:val="000000" w:themeColor="text1"/>
          <w:highlight w:val="none"/>
          <w:lang w:eastAsia="zh-CN" w:bidi="ar"/>
          <w14:textFill>
            <w14:solidFill>
              <w14:schemeClr w14:val="tx1"/>
            </w14:solidFill>
          </w14:textFill>
        </w:rPr>
        <w:t>A</w:t>
      </w:r>
      <w:r>
        <w:rPr>
          <w:rFonts w:hint="default" w:ascii="Arial" w:hAnsi="Arial" w:eastAsia="SimSun" w:cs="Arial"/>
          <w:color w:val="000000" w:themeColor="text1"/>
          <w:highlight w:val="none"/>
          <w:lang w:val="en-US" w:eastAsia="zh-CN" w:bidi="ar"/>
          <w14:textFill>
            <w14:solidFill>
              <w14:schemeClr w14:val="tx1"/>
            </w14:solidFill>
          </w14:textFill>
        </w:rPr>
        <w:t xml:space="preserve">s experiências atestadas deverão ser reconhecidas para cada empresa consorciada </w:t>
      </w:r>
      <w:r>
        <w:rPr>
          <w:rFonts w:hint="default" w:ascii="Arial" w:hAnsi="Arial" w:eastAsia="Arial-BoldMT" w:cs="Arial"/>
          <w:b/>
          <w:bCs/>
          <w:color w:val="000000" w:themeColor="text1"/>
          <w:highlight w:val="none"/>
          <w:lang w:val="en-US" w:eastAsia="zh-CN" w:bidi="ar"/>
          <w14:textFill>
            <w14:solidFill>
              <w14:schemeClr w14:val="tx1"/>
            </w14:solidFill>
          </w14:textFill>
        </w:rPr>
        <w:t>na proporção quantitativa de sua participação no consórcio</w:t>
      </w:r>
      <w:r>
        <w:rPr>
          <w:rFonts w:hint="default" w:ascii="Arial" w:hAnsi="Arial" w:eastAsia="SimSun" w:cs="Arial"/>
          <w:color w:val="000000" w:themeColor="text1"/>
          <w:highlight w:val="none"/>
          <w:lang w:val="en-US" w:eastAsia="zh-CN" w:bidi="ar"/>
          <w14:textFill>
            <w14:solidFill>
              <w14:schemeClr w14:val="tx1"/>
            </w14:solidFill>
          </w14:textFill>
        </w:rPr>
        <w:t xml:space="preserve">, salvo nas licitações para contratação de serviços técnicos especializados de natureza predominantemente intelectual, em que todas as experiências atestadas deverão ser reconhecidas para cada uma das empresas consorciadas; </w:t>
      </w:r>
    </w:p>
    <w:p w14:paraId="3DF3703A">
      <w:pPr>
        <w:spacing w:line="360" w:lineRule="auto"/>
        <w:rPr>
          <w:rFonts w:hint="default" w:ascii="Arial" w:hAnsi="Arial" w:eastAsia="Arial-BoldMT" w:cs="Arial"/>
          <w:b/>
          <w:bCs/>
          <w:color w:val="000000" w:themeColor="text1"/>
          <w:lang w:val="en-US" w:eastAsia="zh-CN" w:bidi="ar"/>
          <w14:textFill>
            <w14:solidFill>
              <w14:schemeClr w14:val="tx1"/>
            </w14:solidFill>
          </w14:textFill>
        </w:rPr>
      </w:pPr>
      <w:r>
        <w:rPr>
          <w:rFonts w:hint="default" w:ascii="Arial" w:hAnsi="Arial" w:eastAsia="Arial-BoldMT" w:cs="Arial"/>
          <w:b/>
          <w:bCs/>
          <w:color w:val="000000" w:themeColor="text1"/>
          <w:lang w:val="pt-BR" w:eastAsia="zh-CN" w:bidi="ar"/>
          <w14:textFill>
            <w14:solidFill>
              <w14:schemeClr w14:val="tx1"/>
            </w14:solidFill>
          </w14:textFill>
        </w:rPr>
        <w:t xml:space="preserve">6.23.2 </w:t>
      </w:r>
      <w:r>
        <w:rPr>
          <w:rFonts w:hint="default" w:ascii="Arial" w:hAnsi="Arial" w:eastAsia="Arial-BoldMT" w:cs="Arial"/>
          <w:b/>
          <w:bCs/>
          <w:color w:val="000000" w:themeColor="text1"/>
          <w:lang w:val="en-US" w:eastAsia="zh-CN" w:bidi="ar"/>
          <w14:textFill>
            <w14:solidFill>
              <w14:schemeClr w14:val="tx1"/>
            </w14:solidFill>
          </w14:textFill>
        </w:rPr>
        <w:t xml:space="preserve">CONSÓRCIO HETEROGÊNEO </w:t>
      </w:r>
    </w:p>
    <w:p w14:paraId="560A6164">
      <w:pPr>
        <w:spacing w:line="360" w:lineRule="auto"/>
        <w:ind w:left="720" w:leftChars="300" w:firstLine="0" w:firstLineChars="0"/>
        <w:jc w:val="both"/>
        <w:rPr>
          <w:rFonts w:hint="default" w:ascii="Arial" w:hAnsi="Arial" w:cs="Arial"/>
          <w:color w:val="000000" w:themeColor="text1"/>
          <w14:textFill>
            <w14:solidFill>
              <w14:schemeClr w14:val="tx1"/>
            </w14:solidFill>
          </w14:textFill>
        </w:rPr>
      </w:pPr>
      <w:r>
        <w:rPr>
          <w:rFonts w:hint="default" w:ascii="Arial" w:hAnsi="Arial" w:eastAsia="SimSun" w:cs="Arial"/>
          <w:color w:val="000000" w:themeColor="text1"/>
          <w:lang w:val="pt-BR" w:eastAsia="zh-CN" w:bidi="ar"/>
          <w14:textFill>
            <w14:solidFill>
              <w14:schemeClr w14:val="tx1"/>
            </w14:solidFill>
          </w14:textFill>
        </w:rPr>
        <w:t xml:space="preserve">6.23.2.1 </w:t>
      </w:r>
      <w:r>
        <w:rPr>
          <w:rFonts w:hint="default" w:ascii="Arial" w:hAnsi="Arial" w:eastAsia="SimSun" w:cs="Arial"/>
          <w:color w:val="000000" w:themeColor="text1"/>
          <w:lang w:eastAsia="zh-CN" w:bidi="ar"/>
          <w14:textFill>
            <w14:solidFill>
              <w14:schemeClr w14:val="tx1"/>
            </w14:solidFill>
          </w14:textFill>
        </w:rPr>
        <w:t>A</w:t>
      </w:r>
      <w:r>
        <w:rPr>
          <w:rFonts w:hint="default" w:ascii="Arial" w:hAnsi="Arial" w:eastAsia="SimSun" w:cs="Arial"/>
          <w:color w:val="000000" w:themeColor="text1"/>
          <w:lang w:val="en-US" w:eastAsia="zh-CN" w:bidi="ar"/>
          <w14:textFill>
            <w14:solidFill>
              <w14:schemeClr w14:val="tx1"/>
            </w14:solidFill>
          </w14:textFill>
        </w:rPr>
        <w:t xml:space="preserve">s </w:t>
      </w:r>
      <w:r>
        <w:rPr>
          <w:rFonts w:hint="default" w:ascii="Arial" w:hAnsi="Arial" w:eastAsia="Arial-BoldMT" w:cs="Arial"/>
          <w:b/>
          <w:bCs/>
          <w:color w:val="000000" w:themeColor="text1"/>
          <w:lang w:val="en-US" w:eastAsia="zh-CN" w:bidi="ar"/>
          <w14:textFill>
            <w14:solidFill>
              <w14:schemeClr w14:val="tx1"/>
            </w14:solidFill>
          </w14:textFill>
        </w:rPr>
        <w:t>experiências atestadas deverão ser reconhecidas para cada consorciado de acordo com os respectivos campos de atuação</w:t>
      </w:r>
      <w:r>
        <w:rPr>
          <w:rFonts w:hint="default" w:ascii="Arial" w:hAnsi="Arial" w:eastAsia="SimSun" w:cs="Arial"/>
          <w:color w:val="000000" w:themeColor="text1"/>
          <w:lang w:val="en-US" w:eastAsia="zh-CN" w:bidi="ar"/>
          <w14:textFill>
            <w14:solidFill>
              <w14:schemeClr w14:val="tx1"/>
            </w14:solidFill>
          </w14:textFill>
        </w:rPr>
        <w:t xml:space="preserve">, </w:t>
      </w:r>
      <w:r>
        <w:rPr>
          <w:rFonts w:hint="default" w:ascii="Arial" w:hAnsi="Arial" w:eastAsia="Arial-BoldMT" w:cs="Arial"/>
          <w:b/>
          <w:bCs/>
          <w:color w:val="000000" w:themeColor="text1"/>
          <w:lang w:val="en-US" w:eastAsia="zh-CN" w:bidi="ar"/>
          <w14:textFill>
            <w14:solidFill>
              <w14:schemeClr w14:val="tx1"/>
            </w14:solidFill>
          </w14:textFill>
        </w:rPr>
        <w:t xml:space="preserve">inclusive </w:t>
      </w:r>
      <w:r>
        <w:rPr>
          <w:rFonts w:hint="default" w:ascii="Arial" w:hAnsi="Arial" w:eastAsia="SimSun" w:cs="Arial"/>
          <w:color w:val="000000" w:themeColor="text1"/>
          <w:lang w:val="en-US" w:eastAsia="zh-CN" w:bidi="ar"/>
          <w14:textFill>
            <w14:solidFill>
              <w14:schemeClr w14:val="tx1"/>
            </w14:solidFill>
          </w14:textFill>
        </w:rPr>
        <w:t>nas licitações para contratação de serviços técnicos</w:t>
      </w:r>
      <w:r>
        <w:rPr>
          <w:rFonts w:hint="default" w:ascii="Arial" w:hAnsi="Arial" w:eastAsia="SimSun" w:cs="Arial"/>
          <w:color w:val="000000" w:themeColor="text1"/>
          <w:lang w:eastAsia="zh-CN" w:bidi="ar"/>
          <w14:textFill>
            <w14:solidFill>
              <w14:schemeClr w14:val="tx1"/>
            </w14:solidFill>
          </w14:textFill>
        </w:rPr>
        <w:t xml:space="preserve"> </w:t>
      </w:r>
      <w:r>
        <w:rPr>
          <w:rFonts w:hint="default" w:ascii="Arial" w:hAnsi="Arial" w:eastAsia="SimSun" w:cs="Arial"/>
          <w:color w:val="000000" w:themeColor="text1"/>
          <w:lang w:val="en-US" w:eastAsia="zh-CN" w:bidi="ar"/>
          <w14:textFill>
            <w14:solidFill>
              <w14:schemeClr w14:val="tx1"/>
            </w14:solidFill>
          </w14:textFill>
        </w:rPr>
        <w:t xml:space="preserve">especializados de natureza predominantemente intelectual. </w:t>
      </w:r>
    </w:p>
    <w:p w14:paraId="0BAC1123">
      <w:pPr>
        <w:spacing w:line="360" w:lineRule="auto"/>
        <w:jc w:val="both"/>
        <w:rPr>
          <w:rFonts w:hint="default" w:ascii="Arial" w:hAnsi="Arial" w:eastAsia="SimSun" w:cs="Arial"/>
          <w:color w:val="000000" w:themeColor="text1"/>
          <w:lang w:val="en-US" w:eastAsia="zh-CN" w:bidi="ar"/>
          <w14:textFill>
            <w14:solidFill>
              <w14:schemeClr w14:val="tx1"/>
            </w14:solidFill>
          </w14:textFill>
        </w:rPr>
      </w:pPr>
      <w:r>
        <w:rPr>
          <w:rFonts w:hint="default" w:ascii="Arial" w:hAnsi="Arial" w:eastAsia="SimSun" w:cs="Arial"/>
          <w:color w:val="000000" w:themeColor="text1"/>
          <w:lang w:val="pt-BR" w:eastAsia="zh-CN" w:bidi="ar"/>
          <w14:textFill>
            <w14:solidFill>
              <w14:schemeClr w14:val="tx1"/>
            </w14:solidFill>
          </w14:textFill>
        </w:rPr>
        <w:t>6.23.3</w:t>
      </w:r>
      <w:r>
        <w:rPr>
          <w:rFonts w:hint="default" w:ascii="Arial" w:hAnsi="Arial" w:eastAsia="SimSun" w:cs="Arial"/>
          <w:color w:val="000000" w:themeColor="text1"/>
          <w:lang w:val="en-US" w:eastAsia="zh-CN" w:bidi="ar"/>
          <w14:textFill>
            <w14:solidFill>
              <w14:schemeClr w14:val="tx1"/>
            </w14:solidFill>
          </w14:textFill>
        </w:rPr>
        <w:t xml:space="preserve"> Para fins de comprovação do percentual de participação do consorciado, caso este não conste expressamente do atestado ou da certidão, deverá ser juntada ao atestado ou à certidão cópia do instrumento de constituição do consórcio.</w:t>
      </w:r>
    </w:p>
    <w:p w14:paraId="46460D73">
      <w:pPr>
        <w:spacing w:line="360" w:lineRule="auto"/>
        <w:jc w:val="both"/>
        <w:rPr>
          <w:rFonts w:hint="default" w:ascii="Arial" w:hAnsi="Arial" w:cs="Arial"/>
          <w:color w:val="000000" w:themeColor="text1"/>
          <w:lang w:val="pt-BR"/>
          <w14:textFill>
            <w14:solidFill>
              <w14:schemeClr w14:val="tx1"/>
            </w14:solidFill>
          </w14:textFill>
        </w:rPr>
      </w:pPr>
      <w:r>
        <w:rPr>
          <w:rFonts w:hint="default" w:ascii="Arial" w:hAnsi="Arial" w:eastAsia="SimSun" w:cs="Arial"/>
          <w:color w:val="000000" w:themeColor="text1"/>
          <w:lang w:val="pt-BR" w:eastAsia="zh-CN" w:bidi="ar"/>
          <w14:textFill>
            <w14:solidFill>
              <w14:schemeClr w14:val="tx1"/>
            </w14:solidFill>
          </w14:textFill>
        </w:rPr>
        <w:t xml:space="preserve">6.23.4 </w:t>
      </w:r>
      <w:r>
        <w:rPr>
          <w:rFonts w:hint="default" w:ascii="Arial" w:hAnsi="Arial" w:eastAsia="SimSun" w:cs="Arial"/>
          <w:color w:val="000000" w:themeColor="text1"/>
          <w:lang w:val="en-US" w:eastAsia="zh-CN" w:bidi="ar"/>
          <w14:textFill>
            <w14:solidFill>
              <w14:schemeClr w14:val="tx1"/>
            </w14:solidFill>
          </w14:textFill>
        </w:rPr>
        <w:t>Na documentação referente ao registrado no conselho profissional, não serão admitidos atestados de responsabilidade técnica de profissionais que, na forma de regulamento, tenham dado causa à aplicação das sanções de impedimento de licitar e contratar ou declaração de inidoneidade para licitar ou contratar, em decorrência de orientação proposta, de prescrição técnica ou de qualquer ato profissional de sua responsabilidade</w:t>
      </w:r>
      <w:r>
        <w:rPr>
          <w:rFonts w:hint="default" w:ascii="Arial" w:hAnsi="Arial" w:eastAsia="SimSun" w:cs="Arial"/>
          <w:color w:val="000000" w:themeColor="text1"/>
          <w:lang w:val="pt-BR" w:eastAsia="zh-CN" w:bidi="ar"/>
          <w14:textFill>
            <w14:solidFill>
              <w14:schemeClr w14:val="tx1"/>
            </w14:solidFill>
          </w14:textFill>
        </w:rPr>
        <w:t>.</w:t>
      </w:r>
    </w:p>
    <w:p w14:paraId="1805AEC5">
      <w:pPr>
        <w:spacing w:line="360" w:lineRule="auto"/>
        <w:jc w:val="both"/>
        <w:rPr>
          <w:rFonts w:ascii="Arial" w:hAnsi="Arial" w:eastAsia="SimSun" w:cs="Arial"/>
          <w:color w:val="000000"/>
          <w:lang w:val="en-US" w:eastAsia="zh-CN" w:bidi="ar"/>
        </w:rPr>
      </w:pPr>
    </w:p>
    <w:p w14:paraId="3321FE4A">
      <w:pPr>
        <w:pStyle w:val="60"/>
        <w:numPr>
          <w:ilvl w:val="1"/>
          <w:numId w:val="0"/>
        </w:numPr>
        <w:spacing w:before="0" w:after="0" w:line="360" w:lineRule="auto"/>
        <w:rPr>
          <w:b/>
          <w:bCs/>
          <w:sz w:val="24"/>
          <w:szCs w:val="24"/>
        </w:rPr>
      </w:pPr>
      <w:r>
        <w:rPr>
          <w:b/>
          <w:bCs/>
          <w:sz w:val="24"/>
          <w:szCs w:val="24"/>
        </w:rPr>
        <w:t>6.24</w:t>
      </w:r>
      <w:r>
        <w:rPr>
          <w:sz w:val="24"/>
          <w:szCs w:val="24"/>
        </w:rPr>
        <w:t xml:space="preserve"> </w:t>
      </w:r>
      <w:r>
        <w:rPr>
          <w:b/>
          <w:bCs/>
          <w:sz w:val="24"/>
          <w:szCs w:val="24"/>
        </w:rPr>
        <w:t xml:space="preserve">Da DOCUMENTAÇÃO COMPLEMENTAR </w:t>
      </w:r>
    </w:p>
    <w:p w14:paraId="71C5722C">
      <w:pPr>
        <w:pStyle w:val="126"/>
        <w:numPr>
          <w:ilvl w:val="0"/>
          <w:numId w:val="5"/>
        </w:numPr>
        <w:spacing w:line="360" w:lineRule="auto"/>
        <w:jc w:val="both"/>
        <w:rPr>
          <w:rFonts w:ascii="Arial" w:hAnsi="Arial" w:cs="Arial"/>
          <w:b/>
          <w:bCs/>
        </w:rPr>
      </w:pPr>
      <w:r>
        <w:rPr>
          <w:rFonts w:ascii="Arial" w:hAnsi="Arial" w:eastAsia="Arial" w:cs="Arial"/>
        </w:rPr>
        <w:t xml:space="preserve">Declaração de que atendem aos requisitos de habilitação; </w:t>
      </w:r>
      <w:r>
        <w:rPr>
          <w:rFonts w:ascii="Arial" w:hAnsi="Arial" w:eastAsia="Arial" w:cs="Arial"/>
          <w:b/>
          <w:bCs/>
        </w:rPr>
        <w:t>b)</w:t>
      </w:r>
      <w:r>
        <w:rPr>
          <w:rFonts w:ascii="Arial" w:hAnsi="Arial" w:eastAsia="Arial" w:cs="Arial"/>
        </w:rPr>
        <w:t xml:space="preserve"> Declaração de que cumpre as exigências de reserva de cargos para pessoa com deficiência e para reabilitado da Previdência Social; </w:t>
      </w:r>
      <w:r>
        <w:rPr>
          <w:rFonts w:ascii="Arial" w:hAnsi="Arial" w:eastAsia="Arial" w:cs="Arial"/>
          <w:b/>
          <w:bCs/>
        </w:rPr>
        <w:t>c)</w:t>
      </w:r>
      <w:r>
        <w:rPr>
          <w:rFonts w:ascii="Arial" w:hAnsi="Arial" w:eastAsia="Arial" w:cs="Arial"/>
        </w:rPr>
        <w:t xml:space="preserve">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 </w:t>
      </w:r>
      <w:r>
        <w:rPr>
          <w:rFonts w:ascii="Arial" w:hAnsi="Arial" w:cs="Arial"/>
          <w:b/>
          <w:bCs/>
        </w:rPr>
        <w:t xml:space="preserve">d) </w:t>
      </w:r>
      <w:r>
        <w:rPr>
          <w:rFonts w:ascii="Arial" w:hAnsi="Arial" w:cs="Arial"/>
        </w:rPr>
        <w:t>Declaração que</w:t>
      </w:r>
      <w:r>
        <w:rPr>
          <w:rFonts w:ascii="Arial" w:hAnsi="Arial" w:cs="Arial"/>
          <w:b/>
          <w:bCs/>
        </w:rPr>
        <w:t xml:space="preserve"> i</w:t>
      </w:r>
      <w:r>
        <w:rPr>
          <w:rFonts w:ascii="Arial" w:hAnsi="Arial" w:cs="Arial"/>
          <w:color w:val="000000"/>
        </w:rPr>
        <w:t>nexiste qualquer fato impeditivo à sua participação e que não foi declarada inidônea;</w:t>
      </w:r>
      <w:r>
        <w:rPr>
          <w:rFonts w:ascii="Arial" w:hAnsi="Arial" w:cs="Arial"/>
          <w:b/>
          <w:bCs/>
          <w:color w:val="000000"/>
        </w:rPr>
        <w:t>e)</w:t>
      </w:r>
      <w:r>
        <w:rPr>
          <w:rFonts w:ascii="Arial" w:hAnsi="Arial" w:cs="Arial"/>
          <w:color w:val="000000"/>
        </w:rPr>
        <w:t xml:space="preserve"> Declaração que não possui em seu quadro de empregados servidores públicos exercendo funções técnicas, comerciais, de gerência, administração ou tomada de decisão;</w:t>
      </w:r>
      <w:r>
        <w:rPr>
          <w:rFonts w:ascii="Arial" w:hAnsi="Arial" w:cs="Arial"/>
          <w:b/>
          <w:bCs/>
        </w:rPr>
        <w:t>f)</w:t>
      </w:r>
      <w:r>
        <w:rPr>
          <w:rFonts w:ascii="Arial" w:hAnsi="Arial" w:cs="Arial"/>
        </w:rPr>
        <w:t xml:space="preserve"> Declaração que terá a disponibilidade, caso venha a ser contratada de prestar os serviços nas condições previstas no termo de referência, minuta de contrato e demais anexos; </w:t>
      </w:r>
    </w:p>
    <w:p w14:paraId="7973DDCF">
      <w:pPr>
        <w:pStyle w:val="126"/>
        <w:spacing w:line="360" w:lineRule="auto"/>
        <w:jc w:val="both"/>
        <w:rPr>
          <w:rFonts w:ascii="Arial" w:hAnsi="Arial" w:cs="Arial"/>
          <w:b/>
          <w:bCs/>
          <w:highlight w:val="none"/>
        </w:rPr>
      </w:pPr>
      <w:r>
        <w:rPr>
          <w:rFonts w:ascii="Arial" w:hAnsi="Arial" w:cs="Arial"/>
        </w:rPr>
        <w:t>* Os documentos acima dev</w:t>
      </w:r>
      <w:r>
        <w:rPr>
          <w:rFonts w:ascii="Arial" w:hAnsi="Arial" w:cs="Arial"/>
          <w:highlight w:val="none"/>
        </w:rPr>
        <w:t xml:space="preserve">erão ser entregues em declaração conjunta conforme modelo constante no </w:t>
      </w:r>
      <w:r>
        <w:rPr>
          <w:rFonts w:ascii="Arial" w:hAnsi="Arial" w:cs="Arial"/>
          <w:b/>
          <w:bCs/>
          <w:highlight w:val="none"/>
        </w:rPr>
        <w:t xml:space="preserve">(MODELO ANEXO </w:t>
      </w:r>
      <w:r>
        <w:rPr>
          <w:rFonts w:hint="default" w:ascii="Arial" w:hAnsi="Arial" w:cs="Arial"/>
          <w:b/>
          <w:bCs/>
          <w:highlight w:val="none"/>
          <w:lang w:val="pt-BR"/>
        </w:rPr>
        <w:t>V</w:t>
      </w:r>
      <w:r>
        <w:rPr>
          <w:rFonts w:ascii="Arial" w:hAnsi="Arial" w:cs="Arial"/>
          <w:b/>
          <w:bCs/>
          <w:highlight w:val="none"/>
        </w:rPr>
        <w:t>II).</w:t>
      </w:r>
    </w:p>
    <w:p w14:paraId="3B05174C">
      <w:pPr>
        <w:pStyle w:val="126"/>
        <w:spacing w:line="360" w:lineRule="auto"/>
        <w:jc w:val="both"/>
        <w:rPr>
          <w:rFonts w:ascii="Arial" w:hAnsi="Arial" w:cs="Arial"/>
          <w:b/>
          <w:bCs/>
          <w:highlight w:val="none"/>
        </w:rPr>
      </w:pPr>
      <w:r>
        <w:rPr>
          <w:rFonts w:ascii="Arial" w:hAnsi="Arial" w:cs="Arial"/>
          <w:b/>
          <w:bCs/>
          <w:highlight w:val="none"/>
        </w:rPr>
        <w:t xml:space="preserve">6.24.1 </w:t>
      </w:r>
      <w:r>
        <w:rPr>
          <w:rFonts w:ascii="Arial" w:hAnsi="Arial" w:cs="Arial"/>
          <w:highlight w:val="none"/>
        </w:rPr>
        <w:t xml:space="preserve">Declaração de cumprimento dos requisitos de habilitação, conforme art. 63, inciso I, da Lei  14.133/2021. </w:t>
      </w:r>
      <w:r>
        <w:rPr>
          <w:rFonts w:ascii="Arial" w:hAnsi="Arial" w:cs="Arial"/>
          <w:b/>
          <w:bCs/>
          <w:highlight w:val="none"/>
        </w:rPr>
        <w:t xml:space="preserve">(MODELO ANEXO </w:t>
      </w:r>
      <w:r>
        <w:rPr>
          <w:rFonts w:hint="default" w:ascii="Arial" w:hAnsi="Arial" w:cs="Arial"/>
          <w:b/>
          <w:bCs/>
          <w:highlight w:val="none"/>
          <w:lang w:val="pt-BR"/>
        </w:rPr>
        <w:t>XI</w:t>
      </w:r>
      <w:r>
        <w:rPr>
          <w:rFonts w:ascii="Arial" w:hAnsi="Arial" w:cs="Arial"/>
          <w:b/>
          <w:bCs/>
          <w:highlight w:val="none"/>
        </w:rPr>
        <w:t>II).</w:t>
      </w:r>
    </w:p>
    <w:p w14:paraId="4E5DBD84">
      <w:pPr>
        <w:spacing w:line="360" w:lineRule="auto"/>
        <w:jc w:val="both"/>
        <w:rPr>
          <w:rFonts w:ascii="Arial" w:hAnsi="Arial" w:cs="Arial"/>
          <w:highlight w:val="yellow"/>
        </w:rPr>
      </w:pPr>
    </w:p>
    <w:p w14:paraId="2EDEF957">
      <w:pPr>
        <w:spacing w:line="360" w:lineRule="auto"/>
        <w:jc w:val="both"/>
        <w:rPr>
          <w:rFonts w:ascii="Arial" w:hAnsi="Arial" w:cs="Arial"/>
          <w:highlight w:val="none"/>
        </w:rPr>
      </w:pPr>
      <w:r>
        <w:rPr>
          <w:rFonts w:ascii="Arial" w:hAnsi="Arial" w:cs="Arial"/>
          <w:highlight w:val="none"/>
        </w:rPr>
        <w:t xml:space="preserve">6.25.  A  existência  de  restrição  relativamente  à  regularidade  fiscal  e  trabalhista  não  impede  que  a licitante qualificada como microempresa ou empresa de pequeno porte seja declarada vencedora, uma  vez que atenda a todas as demais exigências do edital. </w:t>
      </w:r>
    </w:p>
    <w:p w14:paraId="2C748EAD">
      <w:pPr>
        <w:spacing w:line="360" w:lineRule="auto"/>
        <w:jc w:val="both"/>
        <w:rPr>
          <w:rFonts w:ascii="Arial" w:hAnsi="Arial" w:cs="Arial"/>
          <w:highlight w:val="none"/>
        </w:rPr>
      </w:pPr>
      <w:r>
        <w:rPr>
          <w:rFonts w:ascii="Arial" w:hAnsi="Arial" w:cs="Arial"/>
          <w:highlight w:val="none"/>
        </w:rPr>
        <w:t>6.25.</w:t>
      </w:r>
      <w:r>
        <w:rPr>
          <w:rFonts w:hint="default" w:ascii="Arial" w:hAnsi="Arial" w:cs="Arial"/>
          <w:highlight w:val="none"/>
          <w:lang w:val="pt-BR"/>
        </w:rPr>
        <w:t>1</w:t>
      </w:r>
      <w:r>
        <w:rPr>
          <w:rFonts w:ascii="Arial" w:hAnsi="Arial" w:cs="Arial"/>
          <w:highlight w:val="none"/>
        </w:rPr>
        <w:t>. A   declaração   do   vencedor   acontecerá   no   momento   imediatamente   posterior   à   fase   de  habilitação.</w:t>
      </w:r>
    </w:p>
    <w:p w14:paraId="6EBAC8F5">
      <w:pPr>
        <w:spacing w:line="360" w:lineRule="auto"/>
        <w:jc w:val="both"/>
        <w:rPr>
          <w:rFonts w:ascii="Arial" w:hAnsi="Arial" w:cs="Arial"/>
          <w:highlight w:val="none"/>
        </w:rPr>
      </w:pPr>
      <w:r>
        <w:rPr>
          <w:rFonts w:ascii="Arial" w:hAnsi="Arial" w:cs="Arial"/>
          <w:highlight w:val="none"/>
        </w:rPr>
        <w:t>6.25.</w:t>
      </w:r>
      <w:r>
        <w:rPr>
          <w:rFonts w:hint="default" w:ascii="Arial" w:hAnsi="Arial" w:cs="Arial"/>
          <w:highlight w:val="none"/>
          <w:lang w:val="pt-BR"/>
        </w:rPr>
        <w:t>2</w:t>
      </w:r>
      <w:r>
        <w:rPr>
          <w:rFonts w:ascii="Arial" w:hAnsi="Arial" w:cs="Arial"/>
          <w:highlight w:val="none"/>
        </w:rPr>
        <w:t xml:space="preserve">. Caso a proposta mais vantajosa seja ofertada por microempresa,  empresa  de pequeno porte, e uma vez constatada a existência de alguma restrição no que  tange à regularidade fiscal e trabalhista, a mesma será convocada para, no prazo de 5 (cinco) dias úteis,  após a declaração do vencedor, para comprovar a regularização. O prazo poderá ser prorrogado por igual  período, a critério da administração pública, quando requerida pelo licitante, mediante apresentação de </w:t>
      </w:r>
      <w:bookmarkStart w:id="27" w:name="page13"/>
      <w:bookmarkEnd w:id="27"/>
      <w:r>
        <w:rPr>
          <w:rFonts w:ascii="Arial" w:hAnsi="Arial" w:cs="Arial"/>
          <w:highlight w:val="none"/>
        </w:rPr>
        <w:t xml:space="preserve">justificativa.  </w:t>
      </w:r>
    </w:p>
    <w:p w14:paraId="6CE548E2">
      <w:pPr>
        <w:spacing w:line="360" w:lineRule="auto"/>
        <w:jc w:val="both"/>
        <w:rPr>
          <w:rFonts w:ascii="Arial" w:hAnsi="Arial" w:cs="Arial"/>
          <w:highlight w:val="none"/>
        </w:rPr>
      </w:pPr>
      <w:r>
        <w:rPr>
          <w:rFonts w:ascii="Arial" w:hAnsi="Arial" w:cs="Arial"/>
          <w:highlight w:val="none"/>
        </w:rPr>
        <w:t>6.25.</w:t>
      </w:r>
      <w:r>
        <w:rPr>
          <w:rFonts w:hint="default" w:ascii="Arial" w:hAnsi="Arial" w:cs="Arial"/>
          <w:highlight w:val="none"/>
          <w:lang w:val="pt-BR"/>
        </w:rPr>
        <w:t>3</w:t>
      </w:r>
      <w:r>
        <w:rPr>
          <w:rFonts w:ascii="Arial" w:hAnsi="Arial" w:cs="Arial"/>
          <w:highlight w:val="none"/>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com   alguma   restrição   na  documentação fiscal e trabalhista, será concedido o mesmo prazo para regularização. </w:t>
      </w:r>
    </w:p>
    <w:p w14:paraId="1418B817">
      <w:pPr>
        <w:spacing w:line="360" w:lineRule="auto"/>
        <w:jc w:val="both"/>
        <w:rPr>
          <w:rFonts w:ascii="Arial" w:hAnsi="Arial" w:cs="Arial"/>
          <w:highlight w:val="none"/>
        </w:rPr>
      </w:pPr>
      <w:r>
        <w:rPr>
          <w:rFonts w:ascii="Arial" w:hAnsi="Arial" w:cs="Arial"/>
          <w:highlight w:val="none"/>
        </w:rPr>
        <w:t xml:space="preserve">6.26. Havendo  necessidade  de  analisar  minuciosamente  os  documentos  exigidos, o Agente  de  contratação suspenderá a sessão, informando no “chat” a nova data e horário para a continuidade da     mesma. </w:t>
      </w:r>
    </w:p>
    <w:p w14:paraId="50DBA595">
      <w:pPr>
        <w:spacing w:line="360" w:lineRule="auto"/>
        <w:jc w:val="both"/>
        <w:rPr>
          <w:rFonts w:ascii="Arial" w:hAnsi="Arial" w:cs="Arial"/>
          <w:highlight w:val="none"/>
        </w:rPr>
      </w:pPr>
      <w:r>
        <w:rPr>
          <w:rFonts w:ascii="Arial" w:hAnsi="Arial" w:cs="Arial"/>
          <w:highlight w:val="none"/>
        </w:rPr>
        <w:t xml:space="preserve">6.27. Certidão simplificada da junta comercial, para comprovação da categoria da empresa (Micro,  EPP ou Normal). </w:t>
      </w:r>
    </w:p>
    <w:p w14:paraId="4363A603">
      <w:pPr>
        <w:pStyle w:val="60"/>
        <w:numPr>
          <w:ilvl w:val="1"/>
          <w:numId w:val="0"/>
        </w:numPr>
        <w:spacing w:before="0" w:after="0" w:line="360" w:lineRule="auto"/>
        <w:rPr>
          <w:sz w:val="24"/>
          <w:szCs w:val="24"/>
        </w:rPr>
      </w:pPr>
      <w:r>
        <w:rPr>
          <w:sz w:val="24"/>
          <w:szCs w:val="24"/>
        </w:rPr>
        <w:t>6.2</w:t>
      </w:r>
      <w:r>
        <w:rPr>
          <w:rFonts w:hint="default"/>
          <w:sz w:val="24"/>
          <w:szCs w:val="24"/>
          <w:lang w:val="pt-BR"/>
        </w:rPr>
        <w:t>8</w:t>
      </w:r>
      <w:r>
        <w:rPr>
          <w:sz w:val="24"/>
          <w:szCs w:val="24"/>
        </w:rPr>
        <w:t xml:space="preserve"> Após  a  entrega  dos  documentos  para  habilitação,  não  será  permitida  a  substituição  ou  a  apresentação de novos documentos, salvo em sede de diligência, para (Lei 14.133/21, art. 64).  </w:t>
      </w:r>
    </w:p>
    <w:p w14:paraId="7AB7CC09">
      <w:pPr>
        <w:spacing w:line="360" w:lineRule="auto"/>
        <w:jc w:val="both"/>
        <w:rPr>
          <w:rFonts w:ascii="Arial" w:hAnsi="Arial" w:cs="Arial"/>
        </w:rPr>
      </w:pPr>
      <w:r>
        <w:rPr>
          <w:rFonts w:ascii="Arial" w:hAnsi="Arial" w:cs="Arial"/>
        </w:rPr>
        <w:t>6.</w:t>
      </w:r>
      <w:r>
        <w:rPr>
          <w:rFonts w:hint="default" w:ascii="Arial" w:hAnsi="Arial" w:cs="Arial"/>
          <w:lang w:val="pt-BR"/>
        </w:rPr>
        <w:t>29</w:t>
      </w:r>
      <w:r>
        <w:rPr>
          <w:rFonts w:ascii="Arial" w:hAnsi="Arial" w:cs="Arial"/>
        </w:rPr>
        <w:t xml:space="preserve">. Constatado o atendimento  às  exigências  de  habilitação  fixadas  no  Edital, o licitante  será  declarado vencedor. </w:t>
      </w:r>
    </w:p>
    <w:p w14:paraId="05DD1BEF">
      <w:pPr>
        <w:pStyle w:val="60"/>
        <w:numPr>
          <w:ilvl w:val="1"/>
          <w:numId w:val="0"/>
        </w:numPr>
        <w:spacing w:before="0" w:after="0" w:line="360" w:lineRule="auto"/>
        <w:ind w:leftChars="0"/>
        <w:rPr>
          <w:i/>
          <w:iCs/>
          <w:sz w:val="24"/>
          <w:szCs w:val="24"/>
        </w:rPr>
      </w:pPr>
      <w:r>
        <w:rPr>
          <w:rFonts w:hint="default"/>
          <w:sz w:val="24"/>
          <w:szCs w:val="24"/>
          <w:lang w:val="pt-BR"/>
        </w:rPr>
        <w:t xml:space="preserve">6.30 </w:t>
      </w:r>
      <w:r>
        <w:rPr>
          <w:sz w:val="24"/>
          <w:szCs w:val="24"/>
        </w:rPr>
        <w:t>A verificação pelo Agente de Contratação/Comissão, em sítios eletrônicos oficiais de órgãos e entidades emissores de certidões constitui meio legal de prova, para fins de habilitação.</w:t>
      </w:r>
    </w:p>
    <w:p w14:paraId="67AFBF68">
      <w:pPr>
        <w:pStyle w:val="62"/>
        <w:numPr>
          <w:ilvl w:val="2"/>
          <w:numId w:val="0"/>
        </w:numPr>
        <w:spacing w:before="0" w:after="0" w:line="360" w:lineRule="auto"/>
        <w:rPr>
          <w:b/>
          <w:bCs/>
          <w:i/>
          <w:sz w:val="24"/>
          <w:szCs w:val="24"/>
        </w:rPr>
      </w:pPr>
      <w:r>
        <w:rPr>
          <w:rFonts w:hint="default"/>
          <w:sz w:val="24"/>
          <w:szCs w:val="24"/>
          <w:lang w:val="pt-BR"/>
        </w:rPr>
        <w:t xml:space="preserve">6.31 </w:t>
      </w:r>
      <w:r>
        <w:rPr>
          <w:sz w:val="24"/>
          <w:szCs w:val="24"/>
        </w:rPr>
        <w:t xml:space="preserve">Os documentos relativos à regularidade fiscal que constem do neste edital e seus anexos somente serão exigidos, em qualquer caso, em momento posterior ao julgamento das propostas, e apenas do licitante </w:t>
      </w:r>
      <w:r>
        <w:rPr>
          <w:b/>
          <w:bCs/>
          <w:sz w:val="24"/>
          <w:szCs w:val="24"/>
        </w:rPr>
        <w:t>mais bem classificado.</w:t>
      </w:r>
    </w:p>
    <w:p w14:paraId="50341BA9">
      <w:pPr>
        <w:pStyle w:val="60"/>
        <w:numPr>
          <w:ilvl w:val="1"/>
          <w:numId w:val="0"/>
        </w:numPr>
        <w:spacing w:before="0" w:after="0" w:line="360" w:lineRule="auto"/>
        <w:ind w:leftChars="0"/>
        <w:rPr>
          <w:i/>
          <w:sz w:val="24"/>
          <w:szCs w:val="24"/>
        </w:rPr>
      </w:pPr>
      <w:r>
        <w:rPr>
          <w:rFonts w:hint="default"/>
          <w:sz w:val="24"/>
          <w:szCs w:val="24"/>
          <w:lang w:val="pt-BR"/>
        </w:rPr>
        <w:t xml:space="preserve">6.32 </w:t>
      </w:r>
      <w:r>
        <w:rPr>
          <w:sz w:val="24"/>
          <w:szCs w:val="24"/>
        </w:rPr>
        <w:t>Após a entrega dos documentos para habilitação, não será permitida a substituição ou a apresentação de novos documentos, salvo em sede de diligência, para (</w:t>
      </w:r>
      <w:r>
        <w:fldChar w:fldCharType="begin"/>
      </w:r>
      <w:r>
        <w:instrText xml:space="preserve"> HYPERLINK "http://www.planalto.gov.br/ccivil_03/_ato2019-2022/2021/lei/L14133.htm" \l "art64" </w:instrText>
      </w:r>
      <w:r>
        <w:fldChar w:fldCharType="separate"/>
      </w:r>
      <w:r>
        <w:rPr>
          <w:rStyle w:val="14"/>
          <w:sz w:val="24"/>
          <w:szCs w:val="24"/>
        </w:rPr>
        <w:t>Lei 14.133/21, art. 64</w:t>
      </w:r>
      <w:r>
        <w:rPr>
          <w:rStyle w:val="14"/>
          <w:sz w:val="24"/>
          <w:szCs w:val="24"/>
        </w:rPr>
        <w:fldChar w:fldCharType="end"/>
      </w:r>
      <w:r>
        <w:rPr>
          <w:rStyle w:val="14"/>
          <w:rFonts w:hint="default"/>
          <w:sz w:val="24"/>
          <w:szCs w:val="24"/>
          <w:lang w:val="pt-BR"/>
        </w:rPr>
        <w:t>.</w:t>
      </w:r>
    </w:p>
    <w:p w14:paraId="669173DC">
      <w:pPr>
        <w:pStyle w:val="62"/>
        <w:numPr>
          <w:ilvl w:val="2"/>
          <w:numId w:val="0"/>
        </w:numPr>
        <w:spacing w:before="0" w:after="0" w:line="360" w:lineRule="auto"/>
        <w:rPr>
          <w:i/>
          <w:iCs/>
          <w:sz w:val="24"/>
          <w:szCs w:val="24"/>
        </w:rPr>
      </w:pPr>
      <w:r>
        <w:rPr>
          <w:rFonts w:hint="default"/>
          <w:sz w:val="24"/>
          <w:szCs w:val="24"/>
          <w:lang w:val="pt-BR"/>
        </w:rPr>
        <w:t xml:space="preserve">6.32.1 </w:t>
      </w:r>
      <w:r>
        <w:rPr>
          <w:sz w:val="24"/>
          <w:szCs w:val="24"/>
        </w:rPr>
        <w:t>complementação de informações acerca dos documentos já apresentados pelos licitantes e desde que necessária para apurar fatos existentes à época da abertura do certame; e</w:t>
      </w:r>
    </w:p>
    <w:p w14:paraId="56EF8275">
      <w:pPr>
        <w:pStyle w:val="62"/>
        <w:numPr>
          <w:ilvl w:val="2"/>
          <w:numId w:val="0"/>
        </w:numPr>
        <w:spacing w:before="0" w:after="0" w:line="360" w:lineRule="auto"/>
        <w:rPr>
          <w:i/>
          <w:iCs/>
          <w:sz w:val="24"/>
          <w:szCs w:val="24"/>
        </w:rPr>
      </w:pPr>
      <w:r>
        <w:rPr>
          <w:rFonts w:hint="default"/>
          <w:sz w:val="24"/>
          <w:szCs w:val="24"/>
          <w:lang w:val="pt-BR"/>
        </w:rPr>
        <w:t xml:space="preserve">6.32.2 </w:t>
      </w:r>
      <w:r>
        <w:rPr>
          <w:sz w:val="24"/>
          <w:szCs w:val="24"/>
        </w:rPr>
        <w:t>atualização de documentos cuja validade tenha expirado após a data de recebimento das propostas;</w:t>
      </w:r>
    </w:p>
    <w:p w14:paraId="61D18BAA">
      <w:pPr>
        <w:pStyle w:val="60"/>
        <w:numPr>
          <w:ilvl w:val="1"/>
          <w:numId w:val="0"/>
        </w:numPr>
        <w:spacing w:before="0" w:after="0" w:line="360" w:lineRule="auto"/>
        <w:ind w:leftChars="0"/>
        <w:rPr>
          <w:i/>
          <w:sz w:val="24"/>
          <w:szCs w:val="24"/>
        </w:rPr>
      </w:pPr>
      <w:bookmarkStart w:id="28" w:name="_Ref114670319"/>
      <w:r>
        <w:rPr>
          <w:rFonts w:hint="default"/>
          <w:sz w:val="24"/>
          <w:szCs w:val="24"/>
          <w:lang w:val="pt-BR"/>
        </w:rPr>
        <w:t xml:space="preserve">6.33 </w:t>
      </w:r>
      <w:r>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28"/>
    </w:p>
    <w:p w14:paraId="535F49EA">
      <w:pPr>
        <w:pStyle w:val="60"/>
        <w:numPr>
          <w:ilvl w:val="1"/>
          <w:numId w:val="0"/>
        </w:numPr>
        <w:spacing w:before="0" w:after="0" w:line="360" w:lineRule="auto"/>
        <w:ind w:leftChars="0"/>
        <w:rPr>
          <w:rFonts w:hint="default"/>
          <w:color w:val="auto"/>
          <w:sz w:val="24"/>
          <w:szCs w:val="24"/>
          <w:lang w:val="pt-BR"/>
        </w:rPr>
      </w:pPr>
      <w:bookmarkStart w:id="29" w:name="_Ref114665528"/>
      <w:r>
        <w:rPr>
          <w:rFonts w:hint="default"/>
          <w:sz w:val="24"/>
          <w:szCs w:val="24"/>
          <w:lang w:val="pt-BR"/>
        </w:rPr>
        <w:t xml:space="preserve">6.34 </w:t>
      </w:r>
      <w:r>
        <w:rPr>
          <w:sz w:val="24"/>
          <w:szCs w:val="24"/>
        </w:rPr>
        <w:t xml:space="preserve">Na hipótese de o licitante não atender às exigências para habilitação, o Agente de Contratação/Comissão examinará a proposta subsequente e assim sucessivamente, na ordem </w:t>
      </w:r>
      <w:r>
        <w:rPr>
          <w:color w:val="auto"/>
          <w:sz w:val="24"/>
          <w:szCs w:val="24"/>
        </w:rPr>
        <w:t>de classificação, até a apuração de uma proposta que atenda ao presente edital</w:t>
      </w:r>
      <w:r>
        <w:rPr>
          <w:rFonts w:hint="default"/>
          <w:color w:val="auto"/>
          <w:sz w:val="24"/>
          <w:szCs w:val="24"/>
          <w:lang w:val="pt-BR"/>
        </w:rPr>
        <w:t>.</w:t>
      </w:r>
      <w:bookmarkEnd w:id="29"/>
      <w:bookmarkStart w:id="30" w:name="_Ref114665515"/>
    </w:p>
    <w:p w14:paraId="2F79F8AA">
      <w:pPr>
        <w:pStyle w:val="60"/>
        <w:numPr>
          <w:ilvl w:val="1"/>
          <w:numId w:val="0"/>
        </w:numPr>
        <w:spacing w:before="0" w:after="0" w:line="360" w:lineRule="auto"/>
        <w:ind w:leftChars="0"/>
        <w:rPr>
          <w:i/>
          <w:sz w:val="24"/>
          <w:szCs w:val="24"/>
        </w:rPr>
      </w:pPr>
      <w:r>
        <w:rPr>
          <w:rFonts w:hint="default"/>
          <w:sz w:val="24"/>
          <w:szCs w:val="24"/>
          <w:lang w:val="pt-BR"/>
        </w:rPr>
        <w:t xml:space="preserve">6.35 </w:t>
      </w:r>
      <w:r>
        <w:rPr>
          <w:sz w:val="24"/>
          <w:szCs w:val="24"/>
        </w:rPr>
        <w:t>Somente serão disponibilizados para acesso público os documentos de habilitação do licitante cuja proposta atenda ao edital de licitação, após concluídos os procedimentos de que trata o subitem anterior</w:t>
      </w:r>
      <w:bookmarkEnd w:id="30"/>
      <w:r>
        <w:rPr>
          <w:rFonts w:hint="default"/>
          <w:sz w:val="24"/>
          <w:szCs w:val="24"/>
          <w:lang w:val="pt-BR"/>
        </w:rPr>
        <w:t>, respeitado, em todo caso, LGPD</w:t>
      </w:r>
      <w:r>
        <w:rPr>
          <w:sz w:val="24"/>
          <w:szCs w:val="24"/>
        </w:rPr>
        <w:t>.</w:t>
      </w:r>
    </w:p>
    <w:p w14:paraId="468444B0">
      <w:pPr>
        <w:pStyle w:val="60"/>
        <w:numPr>
          <w:ilvl w:val="1"/>
          <w:numId w:val="0"/>
        </w:numPr>
        <w:spacing w:before="0" w:after="0" w:line="360" w:lineRule="auto"/>
        <w:ind w:leftChars="0"/>
        <w:rPr>
          <w:i/>
          <w:sz w:val="24"/>
          <w:szCs w:val="24"/>
        </w:rPr>
      </w:pPr>
      <w:r>
        <w:rPr>
          <w:rFonts w:hint="default"/>
          <w:sz w:val="24"/>
          <w:szCs w:val="24"/>
          <w:lang w:val="pt-BR"/>
        </w:rPr>
        <w:t xml:space="preserve">6.36 </w:t>
      </w:r>
      <w:r>
        <w:rPr>
          <w:sz w:val="24"/>
          <w:szCs w:val="24"/>
        </w:rP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w:instrText>
      </w:r>
      <w:r>
        <w:fldChar w:fldCharType="separate"/>
      </w:r>
      <w:r>
        <w:rPr>
          <w:rStyle w:val="14"/>
          <w:sz w:val="24"/>
          <w:szCs w:val="24"/>
        </w:rPr>
        <w:t>art. 4º do Decreto nº 8.538/2015</w:t>
      </w:r>
      <w:r>
        <w:rPr>
          <w:rStyle w:val="14"/>
          <w:sz w:val="24"/>
          <w:szCs w:val="24"/>
        </w:rPr>
        <w:fldChar w:fldCharType="end"/>
      </w:r>
      <w:r>
        <w:rPr>
          <w:sz w:val="24"/>
          <w:szCs w:val="24"/>
        </w:rPr>
        <w:t>).</w:t>
      </w:r>
    </w:p>
    <w:p w14:paraId="51A2C701">
      <w:pPr>
        <w:pStyle w:val="60"/>
        <w:numPr>
          <w:ilvl w:val="1"/>
          <w:numId w:val="0"/>
        </w:numPr>
        <w:spacing w:before="0" w:after="0" w:line="360" w:lineRule="auto"/>
        <w:ind w:leftChars="0"/>
        <w:rPr>
          <w:i/>
          <w:sz w:val="24"/>
          <w:szCs w:val="24"/>
        </w:rPr>
      </w:pPr>
      <w:r>
        <w:rPr>
          <w:rFonts w:hint="default"/>
          <w:sz w:val="24"/>
          <w:szCs w:val="24"/>
          <w:lang w:val="pt-BR"/>
        </w:rPr>
        <w:t xml:space="preserve">6.37 </w:t>
      </w:r>
      <w:r>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626CBED">
      <w:pPr>
        <w:pStyle w:val="43"/>
        <w:spacing w:before="0" w:line="360" w:lineRule="auto"/>
        <w:rPr>
          <w:sz w:val="24"/>
          <w:szCs w:val="24"/>
        </w:rPr>
      </w:pPr>
      <w:bookmarkStart w:id="31" w:name="_Toc135469205"/>
      <w:r>
        <w:rPr>
          <w:sz w:val="24"/>
          <w:szCs w:val="24"/>
        </w:rPr>
        <w:t>DOS RECURSOS</w:t>
      </w:r>
      <w:bookmarkEnd w:id="31"/>
    </w:p>
    <w:p w14:paraId="144CC2B0">
      <w:pPr>
        <w:pStyle w:val="60"/>
        <w:spacing w:before="0" w:after="0" w:line="360" w:lineRule="auto"/>
        <w:rPr>
          <w:sz w:val="24"/>
          <w:szCs w:val="24"/>
        </w:rPr>
      </w:pPr>
      <w:r>
        <w:rPr>
          <w:sz w:val="24"/>
          <w:szCs w:val="24"/>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4"/>
          <w:sz w:val="24"/>
          <w:szCs w:val="24"/>
        </w:rPr>
        <w:t>art. 165 da Lei nº 14.133, de 2021</w:t>
      </w:r>
      <w:r>
        <w:rPr>
          <w:rStyle w:val="14"/>
          <w:sz w:val="24"/>
          <w:szCs w:val="24"/>
        </w:rPr>
        <w:fldChar w:fldCharType="end"/>
      </w:r>
      <w:r>
        <w:rPr>
          <w:sz w:val="24"/>
          <w:szCs w:val="24"/>
        </w:rPr>
        <w:t>.</w:t>
      </w:r>
    </w:p>
    <w:p w14:paraId="490DEBF4">
      <w:pPr>
        <w:spacing w:line="360" w:lineRule="auto"/>
        <w:jc w:val="both"/>
        <w:rPr>
          <w:rFonts w:ascii="Arial" w:hAnsi="Arial" w:cs="Arial"/>
        </w:rPr>
      </w:pPr>
      <w:bookmarkStart w:id="32" w:name="_Toc135469206"/>
      <w:r>
        <w:rPr>
          <w:rFonts w:ascii="Arial" w:hAnsi="Arial" w:cs="Arial"/>
        </w:rPr>
        <w:t xml:space="preserve">7.2.  O Agente de Contratação declarará o vencedor e, depois de  decorrida  a fase  de regularização fiscal e trabalhista de microempresa ou empresa de pequeno porte, se for o caso, concederá o prazo de no mínimo 30 (trinta)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 </w:t>
      </w:r>
    </w:p>
    <w:p w14:paraId="4E2DE5FD">
      <w:pPr>
        <w:spacing w:line="360" w:lineRule="auto"/>
        <w:jc w:val="both"/>
        <w:rPr>
          <w:rFonts w:ascii="Arial" w:hAnsi="Arial" w:cs="Arial"/>
        </w:rPr>
      </w:pPr>
      <w:r>
        <w:rPr>
          <w:rFonts w:ascii="Arial" w:hAnsi="Arial" w:cs="Arial"/>
        </w:rPr>
        <w:t xml:space="preserve">7.3.  A falta de manifestação imediata  e motivada  da intenção de  interpor recurso, no momento da sessão  pública  desta  licitação,  implica  preclusão  desse  direito,  ficando o Agente  de  Contratação  autorizado a adjudicar o objeto à licitante vencedora. </w:t>
      </w:r>
    </w:p>
    <w:p w14:paraId="7571EF7D">
      <w:pPr>
        <w:spacing w:line="360" w:lineRule="auto"/>
        <w:jc w:val="both"/>
        <w:rPr>
          <w:rFonts w:ascii="Arial" w:hAnsi="Arial" w:cs="Arial"/>
        </w:rPr>
      </w:pPr>
      <w:r>
        <w:rPr>
          <w:rFonts w:ascii="Arial" w:hAnsi="Arial" w:cs="Arial"/>
        </w:rPr>
        <w:t xml:space="preserve">7.4. A  falta  de  apresentação  das  razões  de  recurso,  em  campo  próprio  do  sistema,  também  importará a preclusão do direito de recurso e, via de consequência, a adjudicação do objeto da licitação à licitante vencedora. </w:t>
      </w:r>
    </w:p>
    <w:p w14:paraId="2DD00E98">
      <w:pPr>
        <w:spacing w:line="360" w:lineRule="auto"/>
        <w:jc w:val="both"/>
        <w:rPr>
          <w:rFonts w:ascii="Arial" w:hAnsi="Arial" w:cs="Arial"/>
        </w:rPr>
      </w:pPr>
      <w:r>
        <w:rPr>
          <w:rFonts w:ascii="Arial" w:hAnsi="Arial" w:cs="Arial"/>
        </w:rPr>
        <w:t xml:space="preserve">7.5. Havendo quem se manifeste, caberá ao Agente de Contratação verificar a tempestividade, para decidir se admite ou não o recurso, fundamentadamente. </w:t>
      </w:r>
    </w:p>
    <w:p w14:paraId="61F68257">
      <w:pPr>
        <w:spacing w:line="360" w:lineRule="auto"/>
        <w:jc w:val="both"/>
        <w:rPr>
          <w:rFonts w:ascii="Arial" w:hAnsi="Arial" w:cs="Arial"/>
        </w:rPr>
      </w:pPr>
      <w:r>
        <w:rPr>
          <w:rFonts w:ascii="Arial" w:hAnsi="Arial" w:cs="Arial"/>
        </w:rPr>
        <w:t xml:space="preserve">7.6.  Nesse momento o Agente de Contratação não adentrará no mérito recursal, mas apenas verificará as condições de admissibilidade do recurso.  </w:t>
      </w:r>
    </w:p>
    <w:p w14:paraId="65B5E9CE">
      <w:pPr>
        <w:spacing w:line="360" w:lineRule="auto"/>
        <w:jc w:val="both"/>
        <w:rPr>
          <w:rFonts w:ascii="Arial" w:hAnsi="Arial" w:cs="Arial"/>
        </w:rPr>
      </w:pPr>
      <w:r>
        <w:rPr>
          <w:rFonts w:ascii="Arial" w:hAnsi="Arial" w:cs="Arial"/>
        </w:rPr>
        <w:t xml:space="preserve">7.7. Uma vez admitido o recurso, o recorrente terá, a partir de então, o prazo de </w:t>
      </w:r>
      <w:r>
        <w:rPr>
          <w:rFonts w:ascii="Arial" w:hAnsi="Arial" w:cs="Arial"/>
          <w:b/>
          <w:bCs/>
        </w:rPr>
        <w:t>03 (três)</w:t>
      </w:r>
      <w:r>
        <w:rPr>
          <w:rFonts w:ascii="Arial" w:hAnsi="Arial" w:cs="Arial"/>
        </w:rPr>
        <w:t xml:space="preserve">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  </w:t>
      </w:r>
    </w:p>
    <w:p w14:paraId="1E0C8FD1">
      <w:pPr>
        <w:spacing w:line="360" w:lineRule="auto"/>
        <w:jc w:val="both"/>
        <w:rPr>
          <w:rFonts w:ascii="Arial" w:hAnsi="Arial" w:cs="Arial"/>
        </w:rPr>
      </w:pPr>
      <w:r>
        <w:rPr>
          <w:rFonts w:ascii="Arial" w:hAnsi="Arial" w:cs="Arial"/>
        </w:rPr>
        <w:t xml:space="preserve">7.8. Quando o recurso apresentado impugnar o julgamento das propostas ou o ato de habilitação ou  inabilitação do licitante: </w:t>
      </w:r>
    </w:p>
    <w:p w14:paraId="1F8A137C">
      <w:pPr>
        <w:spacing w:line="360" w:lineRule="auto"/>
        <w:jc w:val="both"/>
        <w:rPr>
          <w:rFonts w:ascii="Arial" w:hAnsi="Arial" w:cs="Arial"/>
        </w:rPr>
      </w:pPr>
      <w:r>
        <w:rPr>
          <w:rFonts w:ascii="Arial" w:hAnsi="Arial" w:cs="Arial"/>
        </w:rPr>
        <w:t xml:space="preserve">7.8.1.  </w:t>
      </w:r>
      <w:bookmarkStart w:id="33" w:name="page15"/>
      <w:bookmarkEnd w:id="33"/>
      <w:r>
        <w:rPr>
          <w:rFonts w:ascii="Arial" w:hAnsi="Arial" w:cs="Arial"/>
        </w:rPr>
        <w:t xml:space="preserve">na hipótese de adoção da inversão de fases prevista no § 1º do art. 17 da Lei nº 14.133, de  2021, o prazo  para  apresentação  das  razões  recursais  será  iniciado  na  data  de  intimação  da ata de  julgamento. </w:t>
      </w:r>
    </w:p>
    <w:p w14:paraId="286E3676">
      <w:pPr>
        <w:spacing w:line="360" w:lineRule="auto"/>
        <w:jc w:val="both"/>
        <w:rPr>
          <w:rFonts w:ascii="Arial" w:hAnsi="Arial" w:cs="Arial"/>
        </w:rPr>
      </w:pPr>
      <w:r>
        <w:rPr>
          <w:rFonts w:ascii="Arial" w:hAnsi="Arial" w:cs="Arial"/>
        </w:rPr>
        <w:t xml:space="preserve">7.9.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783DFB59">
      <w:pPr>
        <w:spacing w:line="360" w:lineRule="auto"/>
        <w:jc w:val="both"/>
        <w:rPr>
          <w:rFonts w:ascii="Arial" w:hAnsi="Arial" w:cs="Arial"/>
        </w:rPr>
      </w:pPr>
      <w:r>
        <w:rPr>
          <w:rFonts w:ascii="Arial" w:hAnsi="Arial" w:cs="Arial"/>
        </w:rPr>
        <w:t>7.1</w:t>
      </w:r>
      <w:r>
        <w:rPr>
          <w:rFonts w:hint="default" w:ascii="Arial" w:hAnsi="Arial" w:cs="Arial"/>
          <w:lang w:val="pt-BR"/>
        </w:rPr>
        <w:t>0</w:t>
      </w:r>
      <w:r>
        <w:rPr>
          <w:rFonts w:ascii="Arial" w:hAnsi="Arial" w:cs="Arial"/>
        </w:rPr>
        <w:t xml:space="preserve">. Os recursos interpostos fora do prazo não serão conhecidos.  </w:t>
      </w:r>
    </w:p>
    <w:p w14:paraId="4D696616">
      <w:pPr>
        <w:spacing w:line="360" w:lineRule="auto"/>
        <w:jc w:val="both"/>
        <w:rPr>
          <w:rFonts w:ascii="Arial" w:hAnsi="Arial" w:cs="Arial"/>
        </w:rPr>
      </w:pPr>
      <w:r>
        <w:rPr>
          <w:rFonts w:ascii="Arial" w:hAnsi="Arial" w:cs="Arial"/>
        </w:rPr>
        <w:t>7.1</w:t>
      </w:r>
      <w:r>
        <w:rPr>
          <w:rFonts w:hint="default" w:ascii="Arial" w:hAnsi="Arial" w:cs="Arial"/>
          <w:lang w:val="pt-BR"/>
        </w:rPr>
        <w:t>1</w:t>
      </w:r>
      <w:r>
        <w:rPr>
          <w:rFonts w:ascii="Arial" w:hAnsi="Arial" w:cs="Arial"/>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14:paraId="15BD11B7">
      <w:pPr>
        <w:spacing w:line="360" w:lineRule="auto"/>
        <w:jc w:val="both"/>
        <w:rPr>
          <w:rFonts w:ascii="Arial" w:hAnsi="Arial" w:cs="Arial"/>
        </w:rPr>
      </w:pPr>
      <w:r>
        <w:rPr>
          <w:rFonts w:ascii="Arial" w:hAnsi="Arial" w:cs="Arial"/>
        </w:rPr>
        <w:t>7.1</w:t>
      </w:r>
      <w:r>
        <w:rPr>
          <w:rFonts w:hint="default" w:ascii="Arial" w:hAnsi="Arial" w:cs="Arial"/>
          <w:lang w:val="pt-BR"/>
        </w:rPr>
        <w:t>2</w:t>
      </w:r>
      <w:r>
        <w:rPr>
          <w:rFonts w:ascii="Arial" w:hAnsi="Arial" w:cs="Arial"/>
        </w:rPr>
        <w:t xml:space="preserve">. O recurso e o pedido de reconsideração terão efeito suspensivo do ato ou da decisão recorrida  até que sobrevenha decisão final da autoridade competente.  </w:t>
      </w:r>
    </w:p>
    <w:p w14:paraId="313EB6DD">
      <w:pPr>
        <w:spacing w:line="360" w:lineRule="auto"/>
        <w:jc w:val="both"/>
        <w:rPr>
          <w:rFonts w:ascii="Arial" w:hAnsi="Arial" w:cs="Arial"/>
        </w:rPr>
      </w:pPr>
      <w:r>
        <w:rPr>
          <w:rFonts w:ascii="Arial" w:hAnsi="Arial" w:cs="Arial"/>
        </w:rPr>
        <w:t>7.1</w:t>
      </w:r>
      <w:r>
        <w:rPr>
          <w:rFonts w:hint="default" w:ascii="Arial" w:hAnsi="Arial" w:cs="Arial"/>
          <w:lang w:val="pt-BR"/>
        </w:rPr>
        <w:t>3</w:t>
      </w:r>
      <w:r>
        <w:rPr>
          <w:rFonts w:ascii="Arial" w:hAnsi="Arial" w:cs="Arial"/>
        </w:rPr>
        <w:t xml:space="preserve">. O acolhimento do recurso implicará invalidação apenas de ato insuscetível de aproveitamento. </w:t>
      </w:r>
    </w:p>
    <w:p w14:paraId="0212951F">
      <w:pPr>
        <w:spacing w:line="360" w:lineRule="auto"/>
        <w:jc w:val="both"/>
        <w:rPr>
          <w:rFonts w:ascii="Arial" w:hAnsi="Arial" w:cs="Arial"/>
        </w:rPr>
      </w:pPr>
      <w:r>
        <w:rPr>
          <w:rFonts w:ascii="Arial" w:hAnsi="Arial" w:cs="Arial"/>
        </w:rPr>
        <w:t>7.1</w:t>
      </w:r>
      <w:r>
        <w:rPr>
          <w:rFonts w:hint="default" w:ascii="Arial" w:hAnsi="Arial" w:cs="Arial"/>
          <w:lang w:val="pt-BR"/>
        </w:rPr>
        <w:t>4</w:t>
      </w:r>
      <w:r>
        <w:rPr>
          <w:rFonts w:ascii="Arial" w:hAnsi="Arial" w:cs="Arial"/>
        </w:rPr>
        <w:t xml:space="preserve">. Os  autos  do  processo  permanecerão  com  vista  franqueada  aos  interessados,  no  endereço  constante neste Edital. </w:t>
      </w:r>
    </w:p>
    <w:p w14:paraId="6763CDDE">
      <w:pPr>
        <w:spacing w:line="360" w:lineRule="auto"/>
        <w:jc w:val="both"/>
        <w:rPr>
          <w:rFonts w:ascii="Arial" w:hAnsi="Arial" w:cs="Arial"/>
        </w:rPr>
      </w:pPr>
    </w:p>
    <w:p w14:paraId="6CCBF7EE">
      <w:pPr>
        <w:spacing w:line="360" w:lineRule="auto"/>
        <w:jc w:val="both"/>
        <w:rPr>
          <w:rFonts w:ascii="Arial" w:hAnsi="Arial" w:cs="Arial"/>
          <w:b/>
          <w:bCs/>
        </w:rPr>
      </w:pPr>
      <w:r>
        <w:rPr>
          <w:rFonts w:ascii="Arial" w:hAnsi="Arial" w:cs="Arial"/>
          <w:b/>
          <w:bCs/>
        </w:rPr>
        <w:t xml:space="preserve">8. DA REABERTURA DA SESSÃO PÚBLICA </w:t>
      </w:r>
    </w:p>
    <w:p w14:paraId="414EAEC2">
      <w:pPr>
        <w:spacing w:line="360" w:lineRule="auto"/>
        <w:jc w:val="both"/>
        <w:rPr>
          <w:rFonts w:ascii="Arial" w:hAnsi="Arial" w:cs="Arial"/>
        </w:rPr>
      </w:pPr>
      <w:r>
        <w:rPr>
          <w:rFonts w:ascii="Arial" w:hAnsi="Arial" w:cs="Arial"/>
        </w:rPr>
        <w:t xml:space="preserve">8.1.   A sessão pública poderá ser reaberta:  </w:t>
      </w:r>
    </w:p>
    <w:p w14:paraId="2157D650">
      <w:pPr>
        <w:spacing w:line="360" w:lineRule="auto"/>
        <w:jc w:val="both"/>
        <w:rPr>
          <w:rFonts w:ascii="Arial" w:hAnsi="Arial" w:cs="Arial"/>
        </w:rPr>
      </w:pPr>
      <w:r>
        <w:rPr>
          <w:rFonts w:ascii="Arial" w:hAnsi="Arial" w:cs="Arial"/>
        </w:rPr>
        <w:t xml:space="preserve">8.1.1 Nas hipóteses de provimento de recurso que leve à anulação de atos anteriores à realização da sessão pública precedente ou em que seja anulada a própria sessão pública, situação em que  serão repetidos os atos anulados e os que dele dependam. </w:t>
      </w:r>
    </w:p>
    <w:p w14:paraId="284D49A1">
      <w:pPr>
        <w:spacing w:line="360" w:lineRule="auto"/>
        <w:jc w:val="both"/>
        <w:rPr>
          <w:rFonts w:ascii="Arial" w:hAnsi="Arial" w:cs="Arial"/>
        </w:rPr>
      </w:pPr>
      <w:r>
        <w:rPr>
          <w:rFonts w:ascii="Arial" w:hAnsi="Arial" w:cs="Arial"/>
        </w:rPr>
        <w:t xml:space="preserve">8.1.2 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2ADE6D49">
      <w:pPr>
        <w:spacing w:line="360" w:lineRule="auto"/>
        <w:jc w:val="both"/>
        <w:rPr>
          <w:rFonts w:ascii="Arial" w:hAnsi="Arial" w:cs="Arial"/>
        </w:rPr>
      </w:pPr>
      <w:r>
        <w:rPr>
          <w:rFonts w:ascii="Arial" w:hAnsi="Arial" w:cs="Arial"/>
        </w:rPr>
        <w:t xml:space="preserve">8.2.  Todos os licitantes remanescentes deverão ser convocados para acompanhar a sessão reaberta.  </w:t>
      </w:r>
    </w:p>
    <w:p w14:paraId="6F952E9F">
      <w:pPr>
        <w:spacing w:line="360" w:lineRule="auto"/>
        <w:jc w:val="both"/>
        <w:rPr>
          <w:rFonts w:ascii="Arial" w:hAnsi="Arial" w:cs="Arial"/>
        </w:rPr>
      </w:pPr>
      <w:r>
        <w:rPr>
          <w:rFonts w:ascii="Arial" w:hAnsi="Arial" w:cs="Arial"/>
        </w:rPr>
        <w:t>8.2.1.  A  convocação  se  dará  por  meio  do  sistema  eletrônico  (“chat”)  de  acordo  com  a  fase  do  procedimento licitatório.</w:t>
      </w:r>
    </w:p>
    <w:p w14:paraId="783F8B5E">
      <w:pPr>
        <w:spacing w:line="360" w:lineRule="auto"/>
        <w:jc w:val="both"/>
        <w:rPr>
          <w:rFonts w:ascii="Arial" w:hAnsi="Arial" w:cs="Arial"/>
        </w:rPr>
      </w:pPr>
      <w:r>
        <w:rPr>
          <w:rFonts w:ascii="Arial" w:hAnsi="Arial" w:cs="Arial"/>
        </w:rPr>
        <w:t xml:space="preserve"> </w:t>
      </w:r>
    </w:p>
    <w:p w14:paraId="4E5D6280">
      <w:pPr>
        <w:spacing w:line="360" w:lineRule="auto"/>
        <w:jc w:val="both"/>
        <w:rPr>
          <w:rFonts w:ascii="Arial" w:hAnsi="Arial" w:cs="Arial"/>
          <w:b/>
          <w:highlight w:val="none"/>
        </w:rPr>
      </w:pPr>
      <w:r>
        <w:rPr>
          <w:rFonts w:ascii="Arial" w:hAnsi="Arial" w:cs="Arial"/>
          <w:highlight w:val="none"/>
        </w:rPr>
        <w:t xml:space="preserve">9.  </w:t>
      </w:r>
      <w:r>
        <w:rPr>
          <w:rFonts w:ascii="Arial" w:hAnsi="Arial" w:cs="Arial"/>
          <w:b/>
          <w:highlight w:val="none"/>
        </w:rPr>
        <w:t xml:space="preserve">DA ADJUDICAÇÃO E DA HOMOLOGAÇÃO </w:t>
      </w:r>
    </w:p>
    <w:p w14:paraId="739833D4">
      <w:pPr>
        <w:spacing w:line="360" w:lineRule="auto"/>
        <w:jc w:val="both"/>
        <w:rPr>
          <w:rFonts w:ascii="Arial" w:hAnsi="Arial" w:cs="Arial"/>
          <w:highlight w:val="none"/>
        </w:rPr>
      </w:pPr>
      <w:r>
        <w:rPr>
          <w:rFonts w:ascii="Arial" w:hAnsi="Arial" w:cs="Arial"/>
          <w:highlight w:val="none"/>
        </w:rPr>
        <w:t xml:space="preserve">9.1. O  objeto  da  licitação  será  adjudicado  ao  licitante  declarado  vencedor,  por  ato  da autoridade  competente,  caso  não  haja  interposição  de  recurso,  ou  pela  mesma  autoridade  competente,  após  a  regular decisão dos recursos apresentados. </w:t>
      </w:r>
    </w:p>
    <w:p w14:paraId="772A55BE">
      <w:pPr>
        <w:spacing w:line="360" w:lineRule="auto"/>
        <w:jc w:val="both"/>
        <w:rPr>
          <w:rFonts w:ascii="Arial" w:hAnsi="Arial" w:cs="Arial"/>
        </w:rPr>
      </w:pPr>
      <w:r>
        <w:rPr>
          <w:rFonts w:ascii="Arial" w:hAnsi="Arial" w:cs="Arial"/>
        </w:rPr>
        <w:t xml:space="preserve">9.2.   Após a fase recursal, constatada a regularidade dos atos praticados, a autoridade competente  homologará o procedimento licitatório. </w:t>
      </w:r>
    </w:p>
    <w:p w14:paraId="5796D3C6">
      <w:pPr>
        <w:spacing w:line="360" w:lineRule="auto"/>
        <w:jc w:val="both"/>
        <w:rPr>
          <w:rFonts w:ascii="Arial" w:hAnsi="Arial" w:cs="Arial"/>
        </w:rPr>
      </w:pPr>
    </w:p>
    <w:p w14:paraId="066664EB">
      <w:pPr>
        <w:spacing w:line="360" w:lineRule="auto"/>
        <w:jc w:val="both"/>
        <w:rPr>
          <w:rFonts w:ascii="Arial" w:hAnsi="Arial" w:cs="Arial"/>
          <w:b/>
        </w:rPr>
      </w:pPr>
      <w:r>
        <w:rPr>
          <w:rFonts w:ascii="Arial" w:hAnsi="Arial" w:cs="Arial"/>
        </w:rPr>
        <w:t xml:space="preserve">10.  </w:t>
      </w:r>
      <w:r>
        <w:rPr>
          <w:rFonts w:ascii="Arial" w:hAnsi="Arial" w:cs="Arial"/>
          <w:b/>
        </w:rPr>
        <w:t xml:space="preserve">DAS CONDIÇÕES PARA ASSINATURA DO CONTRATO </w:t>
      </w:r>
    </w:p>
    <w:p w14:paraId="21FC7DED">
      <w:pPr>
        <w:spacing w:line="360" w:lineRule="auto"/>
        <w:jc w:val="both"/>
        <w:rPr>
          <w:rFonts w:ascii="Arial" w:hAnsi="Arial" w:cs="Arial"/>
        </w:rPr>
      </w:pPr>
      <w:r>
        <w:rPr>
          <w:rFonts w:ascii="Arial" w:hAnsi="Arial" w:cs="Arial"/>
        </w:rPr>
        <w:t xml:space="preserve">10.1.  Findo o processo licitatório, a empresa vencedora será convocada via sistema eletrônico e e-mail a assinar o Contrato, que obedecerá ao modelo em documento complementar, no prazo de 5 (cinco) dias  úteis  contados  da  convocação  emitida  pelo  Setor,  podendo  ser prorrogado mediante anuência e  conveniência administrativa, sob pena de decair do direito à contratação.  </w:t>
      </w:r>
    </w:p>
    <w:p w14:paraId="0D8494FE">
      <w:pPr>
        <w:spacing w:line="360" w:lineRule="auto"/>
        <w:jc w:val="both"/>
        <w:rPr>
          <w:rFonts w:ascii="Arial" w:hAnsi="Arial" w:cs="Arial"/>
        </w:rPr>
      </w:pPr>
      <w:r>
        <w:rPr>
          <w:rFonts w:ascii="Arial" w:hAnsi="Arial" w:cs="Arial"/>
        </w:rPr>
        <w:t xml:space="preserve">10.2.  O subitem acima deverá ser desconsiderado caso seja outra a decisão da autoridade competente  que não a homologação do processo licitatório ou outra for sua decisão.  </w:t>
      </w:r>
    </w:p>
    <w:p w14:paraId="7E34F9BB">
      <w:pPr>
        <w:spacing w:line="360" w:lineRule="auto"/>
        <w:jc w:val="both"/>
        <w:rPr>
          <w:rFonts w:ascii="Arial" w:hAnsi="Arial" w:cs="Arial"/>
        </w:rPr>
      </w:pPr>
      <w:r>
        <w:rPr>
          <w:rFonts w:ascii="Arial" w:hAnsi="Arial" w:cs="Arial"/>
        </w:rPr>
        <w:t xml:space="preserve">10.3.  Caso a licitante vencedora não atenda ao prazo previsto no item 13.1, ensejará a aplicação das sanções estabelecidas no item sanções administrativas deste instrumento, reservando-se o Contratante,   o direito de convocar as licitantes remanescentes, na ordem de classificação, para fazê-lo em igual prazo  e nas mesmas condições propostas pela primeira classificada, inclusive quanto ao preço, ou revogar a  licitação, independentemente das sanções previstas para a licitante vencedora neste instrumento. </w:t>
      </w:r>
    </w:p>
    <w:p w14:paraId="2FE62C81">
      <w:pPr>
        <w:spacing w:line="360" w:lineRule="auto"/>
        <w:jc w:val="both"/>
        <w:rPr>
          <w:rFonts w:ascii="Arial" w:hAnsi="Arial" w:cs="Arial"/>
        </w:rPr>
      </w:pPr>
      <w:r>
        <w:rPr>
          <w:rFonts w:ascii="Arial" w:hAnsi="Arial" w:cs="Arial"/>
        </w:rPr>
        <w:t xml:space="preserve">10.4.  Nos  termos  do  </w:t>
      </w:r>
      <w:r>
        <w:rPr>
          <w:rFonts w:ascii="Arial" w:hAnsi="Arial" w:cs="Arial"/>
          <w:b/>
          <w:bCs/>
        </w:rPr>
        <w:t>artigo  96  da  Lei  Federal  nº  14.133/2021,</w:t>
      </w:r>
      <w:r>
        <w:rPr>
          <w:rFonts w:ascii="Arial" w:hAnsi="Arial" w:cs="Arial"/>
        </w:rPr>
        <w:t xml:space="preserve">  como  condição  para  assinatura  do  contrato, o licitante deverá apresentar seguro garantia no valor referente a </w:t>
      </w:r>
      <w:r>
        <w:rPr>
          <w:rFonts w:ascii="Arial" w:hAnsi="Arial" w:cs="Arial"/>
          <w:b/>
          <w:bCs/>
          <w:color w:val="auto"/>
          <w:highlight w:val="none"/>
        </w:rPr>
        <w:t>5% (cinco por cento)</w:t>
      </w:r>
      <w:r>
        <w:rPr>
          <w:rFonts w:ascii="Arial" w:hAnsi="Arial" w:cs="Arial"/>
          <w:highlight w:val="none"/>
        </w:rPr>
        <w:t xml:space="preserve"> d</w:t>
      </w:r>
      <w:r>
        <w:rPr>
          <w:rFonts w:ascii="Arial" w:hAnsi="Arial" w:cs="Arial"/>
        </w:rPr>
        <w:t xml:space="preserve">o valor  inicial do contrato. Caberá ao contratado optar por uma das seguintes modalidades de garantia: </w:t>
      </w:r>
    </w:p>
    <w:p w14:paraId="5CB664C6">
      <w:pPr>
        <w:spacing w:line="360" w:lineRule="auto"/>
        <w:jc w:val="both"/>
        <w:rPr>
          <w:rFonts w:ascii="Arial" w:hAnsi="Arial" w:cs="Arial"/>
        </w:rPr>
      </w:pPr>
      <w:r>
        <w:rPr>
          <w:rFonts w:ascii="Arial" w:hAnsi="Arial" w:cs="Arial"/>
        </w:rPr>
        <w:t xml:space="preserve">10.4.1.   caução em dinheiro ou em títulos da dívida pública emitidos sob a forma escritural, mediante registro em sistema centralizado de liquidação e de custódia autorizado pelo Banco Central do Brasil, e </w:t>
      </w:r>
      <w:bookmarkStart w:id="34" w:name="page16"/>
      <w:bookmarkEnd w:id="34"/>
      <w:r>
        <w:rPr>
          <w:rFonts w:ascii="Arial" w:hAnsi="Arial" w:cs="Arial"/>
        </w:rPr>
        <w:t xml:space="preserve">avaliados por seus valores econômicos, conforme definido pelo Ministério da Economia;  </w:t>
      </w:r>
    </w:p>
    <w:p w14:paraId="759F3E0A">
      <w:pPr>
        <w:spacing w:line="360" w:lineRule="auto"/>
        <w:jc w:val="both"/>
        <w:rPr>
          <w:rFonts w:ascii="Arial" w:hAnsi="Arial" w:cs="Arial"/>
        </w:rPr>
      </w:pPr>
      <w:r>
        <w:rPr>
          <w:rFonts w:ascii="Arial" w:hAnsi="Arial" w:cs="Arial"/>
        </w:rPr>
        <w:t xml:space="preserve">10.4.2.   seguro-garantia; </w:t>
      </w:r>
    </w:p>
    <w:p w14:paraId="053717D6">
      <w:pPr>
        <w:spacing w:line="360" w:lineRule="auto"/>
        <w:jc w:val="both"/>
        <w:rPr>
          <w:rFonts w:ascii="Arial" w:hAnsi="Arial" w:cs="Arial"/>
        </w:rPr>
      </w:pPr>
      <w:r>
        <w:rPr>
          <w:rFonts w:ascii="Arial" w:hAnsi="Arial" w:cs="Arial"/>
        </w:rPr>
        <w:t xml:space="preserve">10.4.3.   fiança bancária emitida por banco ou instituição financeira devidamente autorizada a operar no País pelo Banco Central do Brasil. </w:t>
      </w:r>
    </w:p>
    <w:p w14:paraId="6278FE96">
      <w:pPr>
        <w:spacing w:line="360" w:lineRule="auto"/>
        <w:jc w:val="both"/>
        <w:rPr>
          <w:rFonts w:ascii="Arial" w:hAnsi="Arial" w:cs="Arial"/>
        </w:rPr>
      </w:pPr>
      <w:r>
        <w:rPr>
          <w:rFonts w:ascii="Arial" w:hAnsi="Arial" w:cs="Arial"/>
        </w:rPr>
        <w:t xml:space="preserve">10.4.4. O prazo de vigência da apólice será de igual ao prazo estabelecido no contrato principal nos termos do artigo 97, inciso I da Lei nº 14.133/21. </w:t>
      </w:r>
    </w:p>
    <w:p w14:paraId="209DE75F">
      <w:pPr>
        <w:spacing w:line="360" w:lineRule="auto"/>
        <w:jc w:val="both"/>
        <w:rPr>
          <w:rFonts w:ascii="Arial" w:hAnsi="Arial" w:cs="Arial"/>
        </w:rPr>
      </w:pPr>
    </w:p>
    <w:p w14:paraId="78B33AB3">
      <w:pPr>
        <w:spacing w:line="360" w:lineRule="auto"/>
        <w:jc w:val="both"/>
        <w:rPr>
          <w:rFonts w:ascii="Arial" w:hAnsi="Arial" w:cs="Arial"/>
          <w:b/>
        </w:rPr>
      </w:pPr>
      <w:r>
        <w:rPr>
          <w:rFonts w:ascii="Arial" w:hAnsi="Arial" w:cs="Arial"/>
          <w:b/>
        </w:rPr>
        <w:t xml:space="preserve">11.  DAS ALTERAÇÕES DO CONTRATO </w:t>
      </w:r>
    </w:p>
    <w:p w14:paraId="6E0B2A44">
      <w:pPr>
        <w:spacing w:line="360" w:lineRule="auto"/>
        <w:jc w:val="both"/>
        <w:rPr>
          <w:rFonts w:ascii="Arial" w:hAnsi="Arial" w:cs="Arial"/>
        </w:rPr>
      </w:pPr>
      <w:r>
        <w:rPr>
          <w:rFonts w:ascii="Arial" w:hAnsi="Arial" w:cs="Arial"/>
        </w:rPr>
        <w:t xml:space="preserve">11.1.   Nos termos do </w:t>
      </w:r>
      <w:r>
        <w:rPr>
          <w:rFonts w:ascii="Arial" w:hAnsi="Arial" w:cs="Arial"/>
          <w:b/>
          <w:bCs/>
        </w:rPr>
        <w:t>artigo 125 da Lei n° 14.133/21,</w:t>
      </w:r>
      <w:r>
        <w:rPr>
          <w:rFonts w:ascii="Arial" w:hAnsi="Arial" w:cs="Arial"/>
        </w:rPr>
        <w:t xml:space="preserve"> o Contratado ficará obrigada a aceitar, nas mesmas  condições contratuais, acréscimos ou supressões de até 25% (vinte e cinco por cento) do valor inicial  atualizado do contrato que se fizerem nos serviços ou nas compras. </w:t>
      </w:r>
    </w:p>
    <w:p w14:paraId="473E71D5">
      <w:pPr>
        <w:spacing w:line="360" w:lineRule="auto"/>
        <w:jc w:val="both"/>
        <w:rPr>
          <w:rFonts w:hint="default" w:ascii="Arial" w:hAnsi="Arial" w:cs="Arial"/>
          <w:b/>
          <w:bCs/>
          <w:color w:val="000000" w:themeColor="text1"/>
          <w:sz w:val="24"/>
          <w:szCs w:val="24"/>
          <w14:textFill>
            <w14:solidFill>
              <w14:schemeClr w14:val="tx1"/>
            </w14:solidFill>
          </w14:textFill>
        </w:rPr>
      </w:pPr>
      <w:r>
        <w:rPr>
          <w:rFonts w:hint="default" w:ascii="Arial" w:hAnsi="Arial" w:cs="Arial"/>
          <w:color w:val="000000" w:themeColor="text1"/>
          <w:sz w:val="24"/>
          <w:szCs w:val="24"/>
          <w:lang w:val="pt-BR"/>
          <w14:textFill>
            <w14:solidFill>
              <w14:schemeClr w14:val="tx1"/>
            </w14:solidFill>
          </w14:textFill>
        </w:rPr>
        <w:t xml:space="preserve">11.2. </w:t>
      </w:r>
      <w:r>
        <w:rPr>
          <w:rFonts w:hint="default" w:ascii="Arial" w:hAnsi="Arial" w:cs="Arial"/>
          <w:b/>
          <w:bCs/>
          <w:color w:val="000000" w:themeColor="text1"/>
          <w:sz w:val="24"/>
          <w:szCs w:val="24"/>
          <w:shd w:val="clear" w:color="auto" w:fill="FFFFFF"/>
          <w14:textFill>
            <w14:solidFill>
              <w14:schemeClr w14:val="tx1"/>
            </w14:solidFill>
          </w14:textFill>
        </w:rPr>
        <w:t>Se forem decorrentes de falhas de projeto, as alterações de contratos de obras e serviços de engenharia ensejarão apuração de responsabilidade do responsável técnico e adoção das providências necessárias para o ressarcimento dos danos causados à Administração (art. 124, § 1º</w:t>
      </w:r>
      <w:r>
        <w:rPr>
          <w:rFonts w:hint="default" w:ascii="Arial" w:hAnsi="Arial" w:cs="Arial"/>
          <w:b/>
          <w:bCs/>
          <w:color w:val="000000" w:themeColor="text1"/>
          <w:sz w:val="24"/>
          <w:szCs w:val="24"/>
          <w:shd w:val="clear" w:color="auto" w:fill="FFFFFF"/>
          <w:lang w:val="pt-BR"/>
          <w14:textFill>
            <w14:solidFill>
              <w14:schemeClr w14:val="tx1"/>
            </w14:solidFill>
          </w14:textFill>
        </w:rPr>
        <w:t xml:space="preserve"> da Lei Federal 14.133/2021</w:t>
      </w:r>
      <w:r>
        <w:rPr>
          <w:rFonts w:hint="default" w:ascii="Arial" w:hAnsi="Arial" w:cs="Arial"/>
          <w:b/>
          <w:bCs/>
          <w:color w:val="000000" w:themeColor="text1"/>
          <w:sz w:val="24"/>
          <w:szCs w:val="24"/>
          <w:shd w:val="clear" w:color="auto" w:fill="FFFFFF"/>
          <w14:textFill>
            <w14:solidFill>
              <w14:schemeClr w14:val="tx1"/>
            </w14:solidFill>
          </w14:textFill>
        </w:rPr>
        <w:t>).</w:t>
      </w:r>
    </w:p>
    <w:p w14:paraId="62467829">
      <w:pPr>
        <w:spacing w:line="360" w:lineRule="auto"/>
        <w:jc w:val="both"/>
        <w:rPr>
          <w:rFonts w:ascii="Arial" w:hAnsi="Arial" w:cs="Arial"/>
        </w:rPr>
      </w:pPr>
      <w:r>
        <w:rPr>
          <w:rFonts w:ascii="Arial" w:hAnsi="Arial" w:cs="Arial"/>
        </w:rPr>
        <w:t>11.</w:t>
      </w:r>
      <w:r>
        <w:rPr>
          <w:rFonts w:hint="default" w:ascii="Arial" w:hAnsi="Arial" w:cs="Arial"/>
          <w:lang w:val="pt-BR"/>
        </w:rPr>
        <w:t>3</w:t>
      </w:r>
      <w:r>
        <w:rPr>
          <w:rFonts w:ascii="Arial" w:hAnsi="Arial" w:cs="Arial"/>
        </w:rPr>
        <w:t xml:space="preserve">.   Nas  alterações  contratuais  para  supressão  de  bens  ou  serviços,  se o contratado  já  houver  adquirido os materiais e os colocado no local dos trabalhos, estes deverão ser pagos pela Administração  pelos custos de aquisição regularmente comprovados e monetariamente reajustados, podendo caber  indenização  por  outros  danos  eventualmente  decorrentes  da  supressão,  desde  que  regularmente  comprovados. </w:t>
      </w:r>
    </w:p>
    <w:p w14:paraId="5D9D7127">
      <w:pPr>
        <w:spacing w:line="360" w:lineRule="auto"/>
        <w:jc w:val="both"/>
        <w:rPr>
          <w:rFonts w:hint="default" w:ascii="Arial" w:hAnsi="Arial" w:cs="Arial"/>
          <w:sz w:val="24"/>
          <w:szCs w:val="24"/>
        </w:rPr>
      </w:pPr>
      <w:r>
        <w:rPr>
          <w:rFonts w:hint="default" w:ascii="Arial" w:hAnsi="Arial" w:cs="Arial"/>
          <w:lang w:val="pt-BR"/>
        </w:rPr>
        <w:t>11.4</w:t>
      </w:r>
      <w:r>
        <w:rPr>
          <w:rFonts w:hint="default" w:ascii="Arial" w:hAnsi="Arial" w:cs="Arial"/>
          <w:color w:val="000000"/>
          <w:sz w:val="24"/>
          <w:szCs w:val="24"/>
        </w:rPr>
        <w:t> a diferença percentual entre o valor global do contrato e o preço global de referência não poderá ser reduzida em favor do contratado em decorrência de aditamentos que modifiquem a planilha orçamentária</w:t>
      </w:r>
      <w:r>
        <w:rPr>
          <w:rFonts w:hint="default" w:ascii="Arial" w:hAnsi="Arial" w:cs="Arial"/>
          <w:color w:val="000000"/>
          <w:sz w:val="24"/>
          <w:szCs w:val="24"/>
          <w:lang w:val="pt-BR"/>
        </w:rPr>
        <w:t>.</w:t>
      </w:r>
      <w:r>
        <w:rPr>
          <w:rFonts w:hint="default" w:ascii="Arial" w:hAnsi="Arial" w:cs="Arial"/>
          <w:color w:val="000000"/>
          <w:sz w:val="24"/>
          <w:szCs w:val="24"/>
        </w:rPr>
        <w:t xml:space="preserve"> Assim, a cada alteração contratual, é preciso identificar o preço atual de mercado daquilo que será objeto de acréscimo. Sobre este preço atual de mercado, será aplicado o mesmo desconto dado pelo contratado, em relação ao orçamento de referência, para se sagrar vencedor da disputa licitatória.</w:t>
      </w:r>
    </w:p>
    <w:p w14:paraId="155160CE">
      <w:pPr>
        <w:spacing w:line="360" w:lineRule="auto"/>
        <w:jc w:val="both"/>
        <w:rPr>
          <w:rFonts w:ascii="Arial" w:hAnsi="Arial" w:cs="Arial"/>
        </w:rPr>
      </w:pPr>
    </w:p>
    <w:p w14:paraId="5266390F">
      <w:pPr>
        <w:spacing w:line="360" w:lineRule="auto"/>
        <w:jc w:val="both"/>
        <w:rPr>
          <w:rFonts w:ascii="Arial" w:hAnsi="Arial" w:cs="Arial"/>
          <w:b/>
        </w:rPr>
      </w:pPr>
      <w:r>
        <w:rPr>
          <w:rFonts w:ascii="Arial" w:hAnsi="Arial" w:cs="Arial"/>
        </w:rPr>
        <w:t>12</w:t>
      </w:r>
      <w:r>
        <w:rPr>
          <w:rFonts w:ascii="Arial" w:hAnsi="Arial" w:cs="Arial"/>
          <w:b/>
        </w:rPr>
        <w:t xml:space="preserve">.  DA SUBCONTRATAÇÃO </w:t>
      </w:r>
    </w:p>
    <w:p w14:paraId="1B23672A">
      <w:pPr>
        <w:spacing w:line="360" w:lineRule="auto"/>
        <w:jc w:val="both"/>
        <w:rPr>
          <w:rFonts w:ascii="Arial" w:hAnsi="Arial" w:cs="Arial"/>
        </w:rPr>
      </w:pPr>
      <w:r>
        <w:rPr>
          <w:rFonts w:ascii="Arial" w:hAnsi="Arial" w:cs="Arial"/>
        </w:rPr>
        <w:t xml:space="preserve">12.1.  É vedada a subcontratação total </w:t>
      </w:r>
      <w:r>
        <w:rPr>
          <w:rFonts w:hint="default" w:ascii="Arial" w:hAnsi="Arial" w:cs="Arial"/>
          <w:lang w:val="pt-BR"/>
        </w:rPr>
        <w:t xml:space="preserve">ou parcial </w:t>
      </w:r>
      <w:r>
        <w:rPr>
          <w:rFonts w:ascii="Arial" w:hAnsi="Arial" w:cs="Arial"/>
        </w:rPr>
        <w:t>do objeto do contrato</w:t>
      </w:r>
      <w:r>
        <w:rPr>
          <w:rFonts w:hint="default" w:ascii="Arial" w:hAnsi="Arial" w:cs="Arial"/>
          <w:lang w:val="pt-BR"/>
        </w:rPr>
        <w:t>, conforme termo de justificativa técnica da engenharia municipal</w:t>
      </w:r>
      <w:r>
        <w:rPr>
          <w:rFonts w:ascii="Arial" w:hAnsi="Arial" w:cs="Arial"/>
        </w:rPr>
        <w:t xml:space="preserve">. </w:t>
      </w:r>
    </w:p>
    <w:p w14:paraId="25600B84">
      <w:pPr>
        <w:spacing w:line="360" w:lineRule="auto"/>
        <w:jc w:val="both"/>
        <w:rPr>
          <w:rFonts w:ascii="Arial" w:hAnsi="Arial" w:cs="Arial"/>
        </w:rPr>
      </w:pPr>
      <w:r>
        <w:rPr>
          <w:rFonts w:ascii="Arial" w:hAnsi="Arial" w:cs="Arial"/>
        </w:rPr>
        <w:t xml:space="preserve"> </w:t>
      </w:r>
    </w:p>
    <w:p w14:paraId="3753EA67">
      <w:pPr>
        <w:spacing w:line="360" w:lineRule="auto"/>
        <w:jc w:val="both"/>
        <w:rPr>
          <w:rFonts w:ascii="Arial" w:hAnsi="Arial" w:cs="Arial"/>
          <w:b/>
        </w:rPr>
      </w:pPr>
      <w:r>
        <w:rPr>
          <w:rFonts w:ascii="Arial" w:hAnsi="Arial" w:cs="Arial"/>
        </w:rPr>
        <w:t xml:space="preserve">13.  </w:t>
      </w:r>
      <w:r>
        <w:rPr>
          <w:rFonts w:ascii="Arial" w:hAnsi="Arial" w:cs="Arial"/>
          <w:b/>
        </w:rPr>
        <w:t xml:space="preserve">DA VIGÊNCIA DO CONTRATO </w:t>
      </w:r>
    </w:p>
    <w:p w14:paraId="4261B9C9">
      <w:pPr>
        <w:spacing w:line="360" w:lineRule="auto"/>
        <w:jc w:val="both"/>
        <w:rPr>
          <w:rFonts w:ascii="Arial" w:hAnsi="Arial" w:cs="Arial"/>
        </w:rPr>
      </w:pPr>
      <w:r>
        <w:rPr>
          <w:rFonts w:ascii="Arial" w:hAnsi="Arial" w:cs="Arial"/>
        </w:rPr>
        <w:t xml:space="preserve">13.1. O contrato decorrente deste edital terá vigência de </w:t>
      </w:r>
      <w:r>
        <w:rPr>
          <w:rFonts w:hint="default" w:ascii="Arial" w:hAnsi="Arial" w:cs="Arial"/>
          <w:b/>
          <w:bCs/>
          <w:highlight w:val="none"/>
          <w:u w:val="single"/>
          <w:lang w:val="pt-BR"/>
        </w:rPr>
        <w:t>12</w:t>
      </w:r>
      <w:r>
        <w:rPr>
          <w:rFonts w:ascii="Arial" w:hAnsi="Arial" w:cs="Arial"/>
          <w:b/>
          <w:bCs/>
          <w:highlight w:val="none"/>
          <w:u w:val="single"/>
        </w:rPr>
        <w:t xml:space="preserve"> (</w:t>
      </w:r>
      <w:r>
        <w:rPr>
          <w:rFonts w:hint="default" w:ascii="Arial" w:hAnsi="Arial" w:cs="Arial"/>
          <w:b/>
          <w:bCs/>
          <w:highlight w:val="none"/>
          <w:u w:val="single"/>
          <w:lang w:val="pt-BR"/>
        </w:rPr>
        <w:t>doze</w:t>
      </w:r>
      <w:r>
        <w:rPr>
          <w:rFonts w:ascii="Arial" w:hAnsi="Arial" w:cs="Arial"/>
          <w:b/>
          <w:bCs/>
          <w:highlight w:val="none"/>
          <w:u w:val="single"/>
        </w:rPr>
        <w:t>) meses</w:t>
      </w:r>
      <w:r>
        <w:rPr>
          <w:rFonts w:ascii="Arial" w:hAnsi="Arial" w:cs="Arial"/>
          <w:highlight w:val="none"/>
          <w:u w:val="single"/>
        </w:rPr>
        <w:t xml:space="preserve">, </w:t>
      </w:r>
      <w:r>
        <w:rPr>
          <w:rFonts w:ascii="Arial" w:hAnsi="Arial" w:cs="Arial"/>
        </w:rPr>
        <w:t xml:space="preserve">contados da assinatura do instrumento contratual.  </w:t>
      </w:r>
    </w:p>
    <w:p w14:paraId="342FD547">
      <w:pPr>
        <w:spacing w:line="360" w:lineRule="auto"/>
        <w:jc w:val="both"/>
        <w:rPr>
          <w:rFonts w:hint="default" w:ascii="Arial" w:hAnsi="Arial" w:cs="Arial"/>
          <w:sz w:val="24"/>
          <w:szCs w:val="24"/>
        </w:rPr>
      </w:pPr>
      <w:r>
        <w:rPr>
          <w:rFonts w:hint="default" w:ascii="Arial" w:hAnsi="Arial" w:cs="Arial"/>
          <w:color w:val="000000"/>
          <w:sz w:val="24"/>
          <w:szCs w:val="24"/>
          <w:lang w:val="pt-BR"/>
        </w:rPr>
        <w:t xml:space="preserve">13.1.1 </w:t>
      </w:r>
      <w:r>
        <w:rPr>
          <w:rFonts w:hint="default" w:ascii="Arial" w:hAnsi="Arial" w:cs="Arial"/>
          <w:color w:val="000000"/>
          <w:sz w:val="24"/>
          <w:szCs w:val="24"/>
        </w:rPr>
        <w:t>o prazo de vigência será automaticamente prorrogado quando seu objeto não for concluído no período firmado no contrato</w:t>
      </w:r>
    </w:p>
    <w:p w14:paraId="443E18B4">
      <w:pPr>
        <w:spacing w:line="360" w:lineRule="auto"/>
        <w:jc w:val="both"/>
        <w:rPr>
          <w:rFonts w:ascii="Arial" w:hAnsi="Arial" w:cs="Arial"/>
        </w:rPr>
      </w:pPr>
      <w:r>
        <w:rPr>
          <w:rFonts w:ascii="Arial" w:hAnsi="Arial" w:cs="Arial"/>
        </w:rPr>
        <w:t xml:space="preserve">13.2.  Se   a   empresa   vencedora   deixar   de   executar   os   serviços   dentro   das   especificações estabelecidas, será responsável pela imediata substituição ou regularização do serviço rejeitado e  o tempo  despendido  poderá  ser  computado  para  aplicação  das  penalidades  previstas  neste  instrumento. </w:t>
      </w:r>
    </w:p>
    <w:p w14:paraId="19DE92F7">
      <w:pPr>
        <w:spacing w:line="360" w:lineRule="auto"/>
        <w:jc w:val="both"/>
        <w:rPr>
          <w:rFonts w:ascii="Arial" w:hAnsi="Arial" w:cs="Arial"/>
        </w:rPr>
      </w:pPr>
      <w:r>
        <w:rPr>
          <w:rFonts w:ascii="Arial" w:hAnsi="Arial" w:cs="Arial"/>
        </w:rPr>
        <w:t xml:space="preserve">13.3.  O   prazo   de   execução   da   obra   será   de   </w:t>
      </w:r>
      <w:r>
        <w:rPr>
          <w:rFonts w:hint="default" w:ascii="Arial" w:hAnsi="Arial" w:cs="Arial"/>
          <w:b/>
          <w:bCs/>
          <w:lang w:val="pt-BR"/>
        </w:rPr>
        <w:t xml:space="preserve">08 (oito) meses, </w:t>
      </w:r>
      <w:r>
        <w:rPr>
          <w:rFonts w:ascii="Arial" w:hAnsi="Arial" w:cs="Arial"/>
        </w:rPr>
        <w:t xml:space="preserve">conforme  estabelecido no cronograma físico-financeiro/Projeto Básico. </w:t>
      </w:r>
    </w:p>
    <w:p w14:paraId="2D5BC9AE">
      <w:pPr>
        <w:spacing w:line="360" w:lineRule="auto"/>
        <w:jc w:val="both"/>
        <w:rPr>
          <w:rFonts w:ascii="Arial" w:hAnsi="Arial" w:cs="Arial"/>
        </w:rPr>
      </w:pPr>
    </w:p>
    <w:p w14:paraId="6E7563F6">
      <w:pPr>
        <w:spacing w:line="360" w:lineRule="auto"/>
        <w:jc w:val="both"/>
        <w:rPr>
          <w:rFonts w:ascii="Arial" w:hAnsi="Arial" w:cs="Arial"/>
          <w:b/>
        </w:rPr>
      </w:pPr>
      <w:r>
        <w:rPr>
          <w:rFonts w:ascii="Arial" w:hAnsi="Arial" w:cs="Arial"/>
          <w:b/>
        </w:rPr>
        <w:t xml:space="preserve">14.  DO REAJUSTE </w:t>
      </w:r>
    </w:p>
    <w:p w14:paraId="542B6D75">
      <w:pPr>
        <w:spacing w:line="360" w:lineRule="auto"/>
        <w:jc w:val="both"/>
        <w:rPr>
          <w:rFonts w:ascii="Arial" w:hAnsi="Arial" w:cs="Arial"/>
        </w:rPr>
      </w:pPr>
      <w:r>
        <w:rPr>
          <w:rFonts w:ascii="Arial" w:hAnsi="Arial" w:cs="Arial"/>
        </w:rPr>
        <w:t xml:space="preserve">14.1. As  regras  acerca  do  reajuste  do  valor  contratual  são  as  estabelecidas  no  Termo  de  Contrato,  acompanhadas em anexo a este Edital. </w:t>
      </w:r>
    </w:p>
    <w:p w14:paraId="3E73DDE7">
      <w:pPr>
        <w:spacing w:line="360" w:lineRule="auto"/>
        <w:jc w:val="both"/>
        <w:rPr>
          <w:rFonts w:ascii="Arial" w:hAnsi="Arial" w:cs="Arial"/>
        </w:rPr>
      </w:pPr>
    </w:p>
    <w:p w14:paraId="6298E92E">
      <w:pPr>
        <w:spacing w:line="360" w:lineRule="auto"/>
        <w:jc w:val="both"/>
        <w:rPr>
          <w:rFonts w:ascii="Arial" w:hAnsi="Arial" w:cs="Arial"/>
          <w:b/>
        </w:rPr>
      </w:pPr>
      <w:r>
        <w:rPr>
          <w:rFonts w:ascii="Arial" w:hAnsi="Arial" w:cs="Arial"/>
        </w:rPr>
        <w:t xml:space="preserve">15.  </w:t>
      </w:r>
      <w:r>
        <w:rPr>
          <w:rFonts w:ascii="Arial" w:hAnsi="Arial" w:cs="Arial"/>
          <w:b/>
        </w:rPr>
        <w:t xml:space="preserve">DAS OBRIGAÇÕES DA CONTRATANTE E DA CONTRATADA </w:t>
      </w:r>
    </w:p>
    <w:p w14:paraId="54EA03E6">
      <w:pPr>
        <w:spacing w:line="360" w:lineRule="auto"/>
        <w:jc w:val="both"/>
        <w:rPr>
          <w:rFonts w:ascii="Arial" w:hAnsi="Arial" w:cs="Arial"/>
        </w:rPr>
      </w:pPr>
      <w:r>
        <w:rPr>
          <w:rFonts w:ascii="Arial" w:hAnsi="Arial" w:cs="Arial"/>
        </w:rPr>
        <w:t>15.1. As obrigações da Contratante e da Contratada são as estabelecidas no Projeto Básico e na minuta do Contrato.</w:t>
      </w:r>
    </w:p>
    <w:p w14:paraId="65E18802">
      <w:pPr>
        <w:spacing w:line="360" w:lineRule="auto"/>
        <w:jc w:val="both"/>
        <w:rPr>
          <w:rFonts w:ascii="Arial" w:hAnsi="Arial" w:cs="Arial"/>
        </w:rPr>
      </w:pPr>
      <w:r>
        <w:rPr>
          <w:rFonts w:ascii="Arial" w:hAnsi="Arial" w:cs="Arial"/>
        </w:rPr>
        <w:t xml:space="preserve"> </w:t>
      </w:r>
    </w:p>
    <w:p w14:paraId="40881EB8">
      <w:pPr>
        <w:spacing w:line="360" w:lineRule="auto"/>
        <w:jc w:val="both"/>
        <w:rPr>
          <w:rFonts w:ascii="Arial" w:hAnsi="Arial" w:cs="Arial"/>
        </w:rPr>
      </w:pPr>
      <w:r>
        <w:rPr>
          <w:rFonts w:ascii="Arial" w:hAnsi="Arial" w:cs="Arial"/>
          <w:b/>
        </w:rPr>
        <w:t>16.  DO PAGAMENTO</w:t>
      </w:r>
      <w:r>
        <w:rPr>
          <w:rFonts w:ascii="Arial" w:hAnsi="Arial" w:cs="Arial"/>
        </w:rPr>
        <w:t xml:space="preserve"> </w:t>
      </w:r>
    </w:p>
    <w:p w14:paraId="678D5B41">
      <w:pPr>
        <w:spacing w:line="360" w:lineRule="auto"/>
        <w:jc w:val="both"/>
        <w:rPr>
          <w:rFonts w:ascii="Arial" w:hAnsi="Arial" w:cs="Arial"/>
        </w:rPr>
      </w:pPr>
      <w:r>
        <w:rPr>
          <w:rFonts w:ascii="Arial" w:hAnsi="Arial" w:cs="Arial"/>
        </w:rPr>
        <w:t>16.1. As regras acerca do pagamento são as estabelecidas no Projeto Básico e na minuta do edital  anexos a este Edital.</w:t>
      </w:r>
    </w:p>
    <w:p w14:paraId="6EE7C5B4">
      <w:pPr>
        <w:spacing w:line="360" w:lineRule="auto"/>
        <w:jc w:val="both"/>
        <w:rPr>
          <w:rFonts w:ascii="Arial" w:hAnsi="Arial" w:cs="Arial"/>
        </w:rPr>
      </w:pPr>
      <w:r>
        <w:rPr>
          <w:rFonts w:ascii="Arial" w:hAnsi="Arial" w:cs="Arial"/>
        </w:rPr>
        <w:t xml:space="preserve"> </w:t>
      </w:r>
    </w:p>
    <w:p w14:paraId="571CBA31">
      <w:pPr>
        <w:spacing w:line="360" w:lineRule="auto"/>
        <w:jc w:val="both"/>
        <w:rPr>
          <w:rFonts w:ascii="Arial" w:hAnsi="Arial" w:cs="Arial"/>
          <w:b/>
        </w:rPr>
      </w:pPr>
      <w:r>
        <w:rPr>
          <w:rFonts w:ascii="Arial" w:hAnsi="Arial" w:cs="Arial"/>
          <w:b/>
        </w:rPr>
        <w:t xml:space="preserve">17.  DA FISCALIZAÇÃO </w:t>
      </w:r>
    </w:p>
    <w:p w14:paraId="3677C69D">
      <w:pPr>
        <w:spacing w:line="360" w:lineRule="auto"/>
        <w:jc w:val="both"/>
        <w:rPr>
          <w:rFonts w:ascii="Arial" w:hAnsi="Arial" w:cs="Arial"/>
        </w:rPr>
      </w:pPr>
      <w:r>
        <w:rPr>
          <w:rFonts w:ascii="Arial" w:hAnsi="Arial" w:cs="Arial"/>
        </w:rPr>
        <w:t xml:space="preserve">17.1. A execução dos serviços ora contratados será objeto de acompanhamento, controle, fiscalização e </w:t>
      </w:r>
      <w:bookmarkStart w:id="35" w:name="page17"/>
      <w:bookmarkEnd w:id="35"/>
      <w:r>
        <w:rPr>
          <w:rFonts w:ascii="Arial" w:hAnsi="Arial" w:cs="Arial"/>
        </w:rPr>
        <w:t xml:space="preserve">avaliação por representante da Contratante, para este fim especialmente designado, com as atribuições específicas determinadas na Lei n° 14.133/21, conforme detalhado no Projeto Básico.  </w:t>
      </w:r>
    </w:p>
    <w:p w14:paraId="44D7E477">
      <w:pPr>
        <w:spacing w:line="360" w:lineRule="auto"/>
        <w:jc w:val="both"/>
        <w:rPr>
          <w:rFonts w:ascii="Arial" w:hAnsi="Arial" w:cs="Arial"/>
        </w:rPr>
      </w:pPr>
      <w:r>
        <w:rPr>
          <w:rFonts w:ascii="Arial" w:hAnsi="Arial" w:cs="Arial"/>
        </w:rPr>
        <w:t xml:space="preserve">17.1.1.   O representante da Contratante deverá ser profissional habilitado e com a experiência técnica necessária para o acompanhamento e controle da execução da prestação do serviço </w:t>
      </w:r>
    </w:p>
    <w:p w14:paraId="2D8D0273">
      <w:pPr>
        <w:spacing w:line="360" w:lineRule="auto"/>
        <w:jc w:val="both"/>
        <w:rPr>
          <w:rFonts w:ascii="Arial" w:hAnsi="Arial" w:cs="Arial"/>
        </w:rPr>
      </w:pPr>
      <w:r>
        <w:rPr>
          <w:rFonts w:ascii="Arial" w:hAnsi="Arial" w:cs="Arial"/>
        </w:rPr>
        <w:t xml:space="preserve">17.1.2.   A execução do contrato deverá ser acompanhada e fiscalizada pelo(s) fiscal(is) do contrato, ou pelos respectivos substitutos (Lei nº 14.133, de 2021, art. 117, caput);  </w:t>
      </w:r>
    </w:p>
    <w:p w14:paraId="07A90222">
      <w:pPr>
        <w:spacing w:line="360" w:lineRule="auto"/>
        <w:jc w:val="both"/>
        <w:rPr>
          <w:rFonts w:ascii="Arial" w:hAnsi="Arial" w:cs="Arial"/>
        </w:rPr>
      </w:pPr>
      <w:r>
        <w:rPr>
          <w:rFonts w:ascii="Arial" w:hAnsi="Arial" w:cs="Arial"/>
        </w:rPr>
        <w:t xml:space="preserve">17.2.   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  </w:t>
      </w:r>
    </w:p>
    <w:p w14:paraId="0F2185A5">
      <w:pPr>
        <w:spacing w:line="360" w:lineRule="auto"/>
        <w:jc w:val="both"/>
        <w:rPr>
          <w:rFonts w:ascii="Arial" w:hAnsi="Arial" w:cs="Arial"/>
        </w:rPr>
      </w:pPr>
      <w:r>
        <w:rPr>
          <w:rFonts w:ascii="Arial" w:hAnsi="Arial" w:cs="Arial"/>
        </w:rPr>
        <w:t xml:space="preserve">17.3. A Contratante se reserva o direito de rejeitar, no todo ou em parte, os serviços ora contratados,  prestados em desacordo com o presente Edital e seus Anexos e com o contrato.  </w:t>
      </w:r>
    </w:p>
    <w:p w14:paraId="4D5AE7BF">
      <w:pPr>
        <w:spacing w:line="360" w:lineRule="auto"/>
        <w:jc w:val="both"/>
        <w:rPr>
          <w:rFonts w:ascii="Arial" w:hAnsi="Arial" w:cs="Arial"/>
        </w:rPr>
      </w:pPr>
      <w:r>
        <w:rPr>
          <w:rFonts w:ascii="Arial" w:hAnsi="Arial" w:cs="Arial"/>
        </w:rPr>
        <w:t xml:space="preserve">17.4. As determinações e as solicitações formuladas pelo representante da Contratante encarregado da  fiscalização do contrato deverão ser prontamente atendidas pela Contratada, ou, nesta impossibilidade,  justificadas por escrito. </w:t>
      </w:r>
    </w:p>
    <w:p w14:paraId="609AC0BF">
      <w:pPr>
        <w:spacing w:line="360" w:lineRule="auto"/>
        <w:jc w:val="both"/>
        <w:rPr>
          <w:rFonts w:ascii="Arial" w:hAnsi="Arial" w:cs="Arial"/>
        </w:rPr>
      </w:pPr>
    </w:p>
    <w:p w14:paraId="465735F1">
      <w:pPr>
        <w:spacing w:line="360" w:lineRule="auto"/>
        <w:jc w:val="both"/>
        <w:rPr>
          <w:rFonts w:ascii="Arial" w:hAnsi="Arial" w:cs="Arial"/>
        </w:rPr>
      </w:pPr>
      <w:r>
        <w:rPr>
          <w:rFonts w:ascii="Arial" w:hAnsi="Arial" w:cs="Arial"/>
          <w:b/>
        </w:rPr>
        <w:t>18.  DO RECEBIMENTO DO OBJETO</w:t>
      </w:r>
      <w:r>
        <w:rPr>
          <w:rFonts w:ascii="Arial" w:hAnsi="Arial" w:cs="Arial"/>
        </w:rPr>
        <w:t xml:space="preserve"> </w:t>
      </w:r>
    </w:p>
    <w:p w14:paraId="4A2D7920">
      <w:pPr>
        <w:spacing w:line="360" w:lineRule="auto"/>
        <w:jc w:val="both"/>
        <w:rPr>
          <w:rFonts w:ascii="Arial" w:hAnsi="Arial" w:cs="Arial"/>
        </w:rPr>
      </w:pPr>
      <w:r>
        <w:rPr>
          <w:rFonts w:ascii="Arial" w:hAnsi="Arial" w:cs="Arial"/>
        </w:rPr>
        <w:t xml:space="preserve">18.1. Os  critérios  de  aceitação  do  objeto  e  de  fiscalização  estão  previstos  no  Projeto  Básico  e  no  contrato, anexos deste edital. </w:t>
      </w:r>
    </w:p>
    <w:p w14:paraId="1EE25494">
      <w:pPr>
        <w:spacing w:line="360" w:lineRule="auto"/>
        <w:jc w:val="both"/>
        <w:rPr>
          <w:rFonts w:ascii="Arial" w:hAnsi="Arial" w:cs="Arial"/>
        </w:rPr>
      </w:pPr>
    </w:p>
    <w:p w14:paraId="759CE43C">
      <w:pPr>
        <w:spacing w:line="360" w:lineRule="auto"/>
        <w:jc w:val="both"/>
        <w:rPr>
          <w:rFonts w:ascii="Arial" w:hAnsi="Arial" w:cs="Arial"/>
          <w:b/>
        </w:rPr>
      </w:pPr>
      <w:r>
        <w:rPr>
          <w:rFonts w:ascii="Arial" w:hAnsi="Arial" w:cs="Arial"/>
          <w:b/>
        </w:rPr>
        <w:t xml:space="preserve">19.  DA RESCISÃO DO CONTRATO </w:t>
      </w:r>
    </w:p>
    <w:p w14:paraId="1353E8EC">
      <w:pPr>
        <w:spacing w:line="360" w:lineRule="auto"/>
        <w:jc w:val="both"/>
        <w:rPr>
          <w:rFonts w:ascii="Arial" w:hAnsi="Arial" w:cs="Arial"/>
        </w:rPr>
      </w:pPr>
      <w:r>
        <w:rPr>
          <w:rFonts w:ascii="Arial" w:hAnsi="Arial" w:cs="Arial"/>
        </w:rPr>
        <w:t>19.1.  As hipóteses de rescisão do ajuste, bem como a disciplina aplicável em tais casos, são aquelas previstas no instrumento de Contrato, nos termos da Lei nº 14.133/21.</w:t>
      </w:r>
    </w:p>
    <w:p w14:paraId="5C763905">
      <w:pPr>
        <w:spacing w:line="360" w:lineRule="auto"/>
        <w:jc w:val="both"/>
        <w:rPr>
          <w:rFonts w:ascii="Arial" w:hAnsi="Arial" w:cs="Arial"/>
        </w:rPr>
      </w:pPr>
    </w:p>
    <w:p w14:paraId="4D467471">
      <w:pPr>
        <w:pStyle w:val="43"/>
        <w:numPr>
          <w:ilvl w:val="0"/>
          <w:numId w:val="0"/>
        </w:numPr>
        <w:spacing w:before="0" w:line="360" w:lineRule="auto"/>
        <w:rPr>
          <w:sz w:val="24"/>
          <w:szCs w:val="24"/>
        </w:rPr>
      </w:pPr>
      <w:r>
        <w:rPr>
          <w:sz w:val="24"/>
          <w:szCs w:val="24"/>
        </w:rPr>
        <w:t>20 DAS INFRAÇÕES ADMINISTRATIVAS E SANÇÕES</w:t>
      </w:r>
      <w:bookmarkEnd w:id="32"/>
    </w:p>
    <w:p w14:paraId="4BF4939B">
      <w:pPr>
        <w:pStyle w:val="60"/>
        <w:numPr>
          <w:ilvl w:val="1"/>
          <w:numId w:val="0"/>
        </w:numPr>
        <w:spacing w:before="0" w:after="0" w:line="360" w:lineRule="auto"/>
        <w:rPr>
          <w:sz w:val="24"/>
          <w:szCs w:val="24"/>
        </w:rPr>
      </w:pPr>
      <w:r>
        <w:rPr>
          <w:sz w:val="24"/>
          <w:szCs w:val="24"/>
        </w:rPr>
        <w:t xml:space="preserve">20.1 Comete infração administrativa, nos termos da lei, o licitante que, com dolo ou culpa: </w:t>
      </w:r>
    </w:p>
    <w:p w14:paraId="7215C37C">
      <w:pPr>
        <w:pStyle w:val="62"/>
        <w:numPr>
          <w:ilvl w:val="2"/>
          <w:numId w:val="0"/>
        </w:numPr>
        <w:spacing w:before="0" w:after="0" w:line="360" w:lineRule="auto"/>
        <w:ind w:left="284"/>
        <w:rPr>
          <w:sz w:val="24"/>
          <w:szCs w:val="24"/>
        </w:rPr>
      </w:pPr>
      <w:bookmarkStart w:id="36" w:name="_Ref114668085"/>
      <w:bookmarkStart w:id="37" w:name="_Hlk114652595"/>
      <w:r>
        <w:rPr>
          <w:sz w:val="24"/>
          <w:szCs w:val="24"/>
        </w:rPr>
        <w:t>20.1.1 deixar de entregar a documentação exigida para o certame ou não entregar qualquer documento que tenha sido solicitado pelo Agente de Contratação/Comissão durante o certame;</w:t>
      </w:r>
      <w:bookmarkEnd w:id="36"/>
    </w:p>
    <w:p w14:paraId="6480617F">
      <w:pPr>
        <w:pStyle w:val="62"/>
        <w:numPr>
          <w:ilvl w:val="2"/>
          <w:numId w:val="0"/>
        </w:numPr>
        <w:spacing w:before="0" w:after="0" w:line="360" w:lineRule="auto"/>
        <w:ind w:left="284"/>
        <w:rPr>
          <w:sz w:val="24"/>
          <w:szCs w:val="24"/>
        </w:rPr>
      </w:pPr>
      <w:bookmarkStart w:id="38" w:name="_Ref114668108"/>
      <w:r>
        <w:rPr>
          <w:sz w:val="24"/>
          <w:szCs w:val="24"/>
        </w:rPr>
        <w:t>20.1.2 Salvo em decorrência de fato superveniente devidamente justificado, não mantiver a proposta em especial quando:</w:t>
      </w:r>
      <w:bookmarkEnd w:id="38"/>
    </w:p>
    <w:p w14:paraId="016C8635">
      <w:pPr>
        <w:pStyle w:val="63"/>
        <w:numPr>
          <w:ilvl w:val="3"/>
          <w:numId w:val="0"/>
        </w:numPr>
        <w:spacing w:before="0" w:after="0" w:line="360" w:lineRule="auto"/>
        <w:ind w:left="567"/>
        <w:rPr>
          <w:sz w:val="24"/>
          <w:szCs w:val="24"/>
        </w:rPr>
      </w:pPr>
      <w:r>
        <w:rPr>
          <w:sz w:val="24"/>
          <w:szCs w:val="24"/>
        </w:rPr>
        <w:t xml:space="preserve">20.1.1.2 não enviar a proposta adequada ao último lance ofertado ou após a negociação; </w:t>
      </w:r>
    </w:p>
    <w:p w14:paraId="1BB4B29F">
      <w:pPr>
        <w:pStyle w:val="63"/>
        <w:numPr>
          <w:ilvl w:val="3"/>
          <w:numId w:val="0"/>
        </w:numPr>
        <w:spacing w:before="0" w:after="0" w:line="360" w:lineRule="auto"/>
        <w:ind w:left="567"/>
        <w:rPr>
          <w:sz w:val="24"/>
          <w:szCs w:val="24"/>
        </w:rPr>
      </w:pPr>
      <w:r>
        <w:rPr>
          <w:sz w:val="24"/>
          <w:szCs w:val="24"/>
        </w:rPr>
        <w:t xml:space="preserve">20.1.1.3 recusar-se a enviar o detalhamento da proposta quando exigível; </w:t>
      </w:r>
    </w:p>
    <w:p w14:paraId="570B2CF2">
      <w:pPr>
        <w:pStyle w:val="63"/>
        <w:numPr>
          <w:ilvl w:val="3"/>
          <w:numId w:val="0"/>
        </w:numPr>
        <w:spacing w:before="0" w:after="0" w:line="360" w:lineRule="auto"/>
        <w:ind w:left="567"/>
        <w:rPr>
          <w:sz w:val="24"/>
          <w:szCs w:val="24"/>
        </w:rPr>
      </w:pPr>
      <w:r>
        <w:rPr>
          <w:sz w:val="24"/>
          <w:szCs w:val="24"/>
        </w:rPr>
        <w:t xml:space="preserve">20.1.1.4 pedir para ser desclassificado quando encerrada a etapa competitiva; </w:t>
      </w:r>
    </w:p>
    <w:p w14:paraId="1A036C01">
      <w:pPr>
        <w:pStyle w:val="63"/>
        <w:numPr>
          <w:ilvl w:val="3"/>
          <w:numId w:val="0"/>
        </w:numPr>
        <w:spacing w:before="0" w:after="0" w:line="360" w:lineRule="auto"/>
        <w:ind w:left="567"/>
        <w:rPr>
          <w:sz w:val="24"/>
          <w:szCs w:val="24"/>
        </w:rPr>
      </w:pPr>
      <w:r>
        <w:rPr>
          <w:sz w:val="24"/>
          <w:szCs w:val="24"/>
        </w:rPr>
        <w:t>20.1.1.5 deixar de apresentar amostra; ou</w:t>
      </w:r>
    </w:p>
    <w:p w14:paraId="1BD2FD67">
      <w:pPr>
        <w:pStyle w:val="63"/>
        <w:numPr>
          <w:ilvl w:val="3"/>
          <w:numId w:val="0"/>
        </w:numPr>
        <w:spacing w:before="0" w:after="0" w:line="360" w:lineRule="auto"/>
        <w:ind w:left="567"/>
        <w:rPr>
          <w:sz w:val="24"/>
          <w:szCs w:val="24"/>
        </w:rPr>
      </w:pPr>
      <w:r>
        <w:rPr>
          <w:sz w:val="24"/>
          <w:szCs w:val="24"/>
        </w:rPr>
        <w:t xml:space="preserve">20.1.1.6 apresentar proposta ou amostra em desacordo com as especificações do edital; </w:t>
      </w:r>
    </w:p>
    <w:p w14:paraId="2969F9B4">
      <w:pPr>
        <w:pStyle w:val="62"/>
        <w:numPr>
          <w:ilvl w:val="2"/>
          <w:numId w:val="0"/>
        </w:numPr>
        <w:spacing w:before="0" w:after="0" w:line="360" w:lineRule="auto"/>
        <w:ind w:left="284"/>
        <w:rPr>
          <w:sz w:val="24"/>
          <w:szCs w:val="24"/>
        </w:rPr>
      </w:pPr>
      <w:bookmarkStart w:id="39" w:name="_Ref114668139"/>
      <w:r>
        <w:rPr>
          <w:sz w:val="24"/>
          <w:szCs w:val="24"/>
        </w:rPr>
        <w:t>20.1.3 não celebrar o contrato ou não entregar a documentação exigida para a contratação, quando convocado dentro do prazo de validade de sua proposta;</w:t>
      </w:r>
      <w:bookmarkEnd w:id="39"/>
    </w:p>
    <w:p w14:paraId="5DF8BE79">
      <w:pPr>
        <w:pStyle w:val="63"/>
        <w:numPr>
          <w:ilvl w:val="3"/>
          <w:numId w:val="0"/>
        </w:numPr>
        <w:spacing w:before="0" w:after="0" w:line="360" w:lineRule="auto"/>
        <w:ind w:left="567"/>
        <w:rPr>
          <w:sz w:val="24"/>
          <w:szCs w:val="24"/>
        </w:rPr>
      </w:pPr>
      <w:r>
        <w:rPr>
          <w:sz w:val="24"/>
          <w:szCs w:val="24"/>
        </w:rPr>
        <w:t>20.1.4 recusar-se, sem justificativa, a assinar o contrato ou a ata de registro de preço, ou a aceitar ou retirar o instrumento equivalente no prazo estabelecido pela Administração;</w:t>
      </w:r>
    </w:p>
    <w:p w14:paraId="169018B3">
      <w:pPr>
        <w:pStyle w:val="62"/>
        <w:numPr>
          <w:ilvl w:val="2"/>
          <w:numId w:val="0"/>
        </w:numPr>
        <w:spacing w:before="0" w:after="0" w:line="360" w:lineRule="auto"/>
        <w:ind w:left="284"/>
        <w:rPr>
          <w:sz w:val="24"/>
          <w:szCs w:val="24"/>
        </w:rPr>
      </w:pPr>
      <w:bookmarkStart w:id="40" w:name="_Ref114668249"/>
      <w:r>
        <w:rPr>
          <w:b/>
          <w:bCs/>
          <w:sz w:val="24"/>
          <w:szCs w:val="24"/>
        </w:rPr>
        <w:t>20.1.5</w:t>
      </w:r>
      <w:r>
        <w:rPr>
          <w:sz w:val="24"/>
          <w:szCs w:val="24"/>
        </w:rPr>
        <w:t xml:space="preserve"> apresentar declaração ou documentação falsa exigida para o certame ou prestar declaração falsa durante a licitação</w:t>
      </w:r>
      <w:bookmarkEnd w:id="40"/>
    </w:p>
    <w:p w14:paraId="02A87408">
      <w:pPr>
        <w:pStyle w:val="62"/>
        <w:numPr>
          <w:ilvl w:val="2"/>
          <w:numId w:val="0"/>
        </w:numPr>
        <w:spacing w:before="0" w:after="0" w:line="360" w:lineRule="auto"/>
        <w:ind w:left="284"/>
        <w:rPr>
          <w:sz w:val="24"/>
          <w:szCs w:val="24"/>
        </w:rPr>
      </w:pPr>
      <w:bookmarkStart w:id="41" w:name="_Ref114668245"/>
      <w:r>
        <w:rPr>
          <w:b/>
          <w:bCs/>
          <w:sz w:val="24"/>
          <w:szCs w:val="24"/>
        </w:rPr>
        <w:t>20.1.6</w:t>
      </w:r>
      <w:r>
        <w:rPr>
          <w:sz w:val="24"/>
          <w:szCs w:val="24"/>
        </w:rPr>
        <w:t xml:space="preserve"> fraudar a licitação</w:t>
      </w:r>
      <w:bookmarkEnd w:id="41"/>
    </w:p>
    <w:p w14:paraId="08EECCE4">
      <w:pPr>
        <w:pStyle w:val="62"/>
        <w:numPr>
          <w:ilvl w:val="2"/>
          <w:numId w:val="0"/>
        </w:numPr>
        <w:spacing w:before="0" w:after="0" w:line="360" w:lineRule="auto"/>
        <w:ind w:left="284"/>
        <w:rPr>
          <w:sz w:val="24"/>
          <w:szCs w:val="24"/>
        </w:rPr>
      </w:pPr>
      <w:bookmarkStart w:id="42" w:name="_Ref114668247"/>
      <w:r>
        <w:rPr>
          <w:b/>
          <w:bCs/>
          <w:sz w:val="24"/>
          <w:szCs w:val="24"/>
        </w:rPr>
        <w:t>20.1.7</w:t>
      </w:r>
      <w:r>
        <w:rPr>
          <w:sz w:val="24"/>
          <w:szCs w:val="24"/>
        </w:rPr>
        <w:t xml:space="preserve"> comportar-se de modo inidôneo ou cometer fraude de qualquer natureza, em especial quando:</w:t>
      </w:r>
      <w:bookmarkEnd w:id="42"/>
    </w:p>
    <w:p w14:paraId="365B3558">
      <w:pPr>
        <w:pStyle w:val="63"/>
        <w:numPr>
          <w:ilvl w:val="3"/>
          <w:numId w:val="0"/>
        </w:numPr>
        <w:spacing w:before="0" w:after="0" w:line="360" w:lineRule="auto"/>
        <w:ind w:left="567"/>
        <w:rPr>
          <w:sz w:val="24"/>
          <w:szCs w:val="24"/>
        </w:rPr>
      </w:pPr>
      <w:r>
        <w:rPr>
          <w:sz w:val="24"/>
          <w:szCs w:val="24"/>
        </w:rPr>
        <w:t xml:space="preserve">20.1.1.8 induzir deliberadamente a erro no julgamento; </w:t>
      </w:r>
    </w:p>
    <w:p w14:paraId="324079E0">
      <w:pPr>
        <w:pStyle w:val="63"/>
        <w:numPr>
          <w:ilvl w:val="3"/>
          <w:numId w:val="0"/>
        </w:numPr>
        <w:spacing w:before="0" w:after="0" w:line="360" w:lineRule="auto"/>
        <w:ind w:left="567"/>
        <w:rPr>
          <w:sz w:val="24"/>
          <w:szCs w:val="24"/>
        </w:rPr>
      </w:pPr>
      <w:r>
        <w:rPr>
          <w:sz w:val="24"/>
          <w:szCs w:val="24"/>
        </w:rPr>
        <w:t xml:space="preserve">20.1.1.9 apresentar amostra falsificada ou deteriorada; </w:t>
      </w:r>
    </w:p>
    <w:p w14:paraId="5AC7FA14">
      <w:pPr>
        <w:pStyle w:val="62"/>
        <w:numPr>
          <w:ilvl w:val="2"/>
          <w:numId w:val="0"/>
        </w:numPr>
        <w:spacing w:before="0" w:after="0" w:line="360" w:lineRule="auto"/>
        <w:ind w:left="284"/>
        <w:rPr>
          <w:sz w:val="24"/>
          <w:szCs w:val="24"/>
        </w:rPr>
      </w:pPr>
      <w:bookmarkStart w:id="43" w:name="_Ref114668251"/>
      <w:r>
        <w:rPr>
          <w:sz w:val="24"/>
          <w:szCs w:val="24"/>
        </w:rPr>
        <w:t>20.1.1.10praticar atos ilícitos com vistas a frustrar os objetivos da licitação</w:t>
      </w:r>
      <w:bookmarkEnd w:id="43"/>
    </w:p>
    <w:p w14:paraId="7B209791">
      <w:pPr>
        <w:pStyle w:val="62"/>
        <w:numPr>
          <w:ilvl w:val="2"/>
          <w:numId w:val="0"/>
        </w:numPr>
        <w:spacing w:before="0" w:after="0" w:line="360" w:lineRule="auto"/>
        <w:ind w:left="284"/>
        <w:rPr>
          <w:sz w:val="24"/>
          <w:szCs w:val="24"/>
        </w:rPr>
      </w:pPr>
      <w:bookmarkStart w:id="44" w:name="_Ref114668252"/>
      <w:r>
        <w:rPr>
          <w:sz w:val="24"/>
          <w:szCs w:val="24"/>
        </w:rPr>
        <w:t xml:space="preserve">20.1.1.11 praticar ato lesivo previsto no </w:t>
      </w:r>
      <w:r>
        <w:fldChar w:fldCharType="begin"/>
      </w:r>
      <w:r>
        <w:instrText xml:space="preserve"> HYPERLINK "https://www.planalto.gov.br/ccivil_03/_ato2011-2014/2013/lei/l12846.htm" \l "art5" </w:instrText>
      </w:r>
      <w:r>
        <w:fldChar w:fldCharType="separate"/>
      </w:r>
      <w:r>
        <w:rPr>
          <w:rStyle w:val="14"/>
          <w:sz w:val="24"/>
          <w:szCs w:val="24"/>
        </w:rPr>
        <w:t>art. 5º da Lei n.º 12.846, de 2013</w:t>
      </w:r>
      <w:r>
        <w:rPr>
          <w:rStyle w:val="14"/>
          <w:sz w:val="24"/>
          <w:szCs w:val="24"/>
        </w:rPr>
        <w:fldChar w:fldCharType="end"/>
      </w:r>
      <w:r>
        <w:rPr>
          <w:sz w:val="24"/>
          <w:szCs w:val="24"/>
        </w:rPr>
        <w:t>.</w:t>
      </w:r>
      <w:bookmarkEnd w:id="44"/>
    </w:p>
    <w:bookmarkEnd w:id="37"/>
    <w:p w14:paraId="1BC05C50">
      <w:pPr>
        <w:pStyle w:val="60"/>
        <w:numPr>
          <w:ilvl w:val="1"/>
          <w:numId w:val="0"/>
        </w:numPr>
        <w:spacing w:before="0" w:after="0" w:line="360" w:lineRule="auto"/>
        <w:rPr>
          <w:sz w:val="24"/>
          <w:szCs w:val="24"/>
        </w:rPr>
      </w:pPr>
      <w:r>
        <w:rPr>
          <w:sz w:val="24"/>
          <w:szCs w:val="24"/>
        </w:rPr>
        <w:t xml:space="preserve">20.2 Com fulcro na </w:t>
      </w:r>
      <w:r>
        <w:fldChar w:fldCharType="begin"/>
      </w:r>
      <w:r>
        <w:instrText xml:space="preserve"> HYPERLINK "http://www.planalto.gov.br/ccivil_03/_ato2019-2022/2021/lei/L14133.htm" </w:instrText>
      </w:r>
      <w:r>
        <w:fldChar w:fldCharType="separate"/>
      </w:r>
      <w:r>
        <w:rPr>
          <w:rStyle w:val="14"/>
          <w:sz w:val="24"/>
          <w:szCs w:val="24"/>
        </w:rPr>
        <w:t>Lei nº 14.133, de 2021</w:t>
      </w:r>
      <w:r>
        <w:rPr>
          <w:rStyle w:val="14"/>
          <w:sz w:val="24"/>
          <w:szCs w:val="24"/>
        </w:rPr>
        <w:fldChar w:fldCharType="end"/>
      </w:r>
      <w:r>
        <w:rPr>
          <w:sz w:val="24"/>
          <w:szCs w:val="24"/>
        </w:rPr>
        <w:t xml:space="preserve">, a Administração poderá, garantida a prévia defesa, aplicar aos licitantes e/ou adjudicatários as seguintes sanções, sem prejuízo das responsabilidades civil e criminal: </w:t>
      </w:r>
    </w:p>
    <w:p w14:paraId="0EC6B02A">
      <w:pPr>
        <w:pStyle w:val="62"/>
        <w:numPr>
          <w:ilvl w:val="2"/>
          <w:numId w:val="0"/>
        </w:numPr>
        <w:spacing w:before="0" w:after="0" w:line="360" w:lineRule="auto"/>
        <w:ind w:left="284"/>
        <w:rPr>
          <w:sz w:val="24"/>
          <w:szCs w:val="24"/>
        </w:rPr>
      </w:pPr>
      <w:r>
        <w:rPr>
          <w:sz w:val="24"/>
          <w:szCs w:val="24"/>
        </w:rPr>
        <w:t xml:space="preserve">20.2.1 advertência; </w:t>
      </w:r>
    </w:p>
    <w:p w14:paraId="39AE0814">
      <w:pPr>
        <w:pStyle w:val="62"/>
        <w:numPr>
          <w:ilvl w:val="2"/>
          <w:numId w:val="0"/>
        </w:numPr>
        <w:spacing w:before="0" w:after="0" w:line="360" w:lineRule="auto"/>
        <w:ind w:left="284"/>
        <w:rPr>
          <w:sz w:val="24"/>
          <w:szCs w:val="24"/>
        </w:rPr>
      </w:pPr>
      <w:r>
        <w:rPr>
          <w:sz w:val="24"/>
          <w:szCs w:val="24"/>
        </w:rPr>
        <w:t>20.2.2 multa;</w:t>
      </w:r>
    </w:p>
    <w:p w14:paraId="1EED0460">
      <w:pPr>
        <w:pStyle w:val="62"/>
        <w:numPr>
          <w:ilvl w:val="2"/>
          <w:numId w:val="0"/>
        </w:numPr>
        <w:spacing w:before="0" w:after="0" w:line="360" w:lineRule="auto"/>
        <w:ind w:left="284"/>
        <w:rPr>
          <w:sz w:val="24"/>
          <w:szCs w:val="24"/>
        </w:rPr>
      </w:pPr>
      <w:r>
        <w:rPr>
          <w:sz w:val="24"/>
          <w:szCs w:val="24"/>
        </w:rPr>
        <w:t>20.2.3 impedimento de licitar e contratar; e</w:t>
      </w:r>
    </w:p>
    <w:p w14:paraId="2BEE7A97">
      <w:pPr>
        <w:pStyle w:val="62"/>
        <w:numPr>
          <w:ilvl w:val="2"/>
          <w:numId w:val="0"/>
        </w:numPr>
        <w:spacing w:before="0" w:after="0" w:line="360" w:lineRule="auto"/>
        <w:ind w:left="284"/>
        <w:rPr>
          <w:sz w:val="24"/>
          <w:szCs w:val="24"/>
        </w:rPr>
      </w:pPr>
      <w:r>
        <w:rPr>
          <w:sz w:val="24"/>
          <w:szCs w:val="24"/>
        </w:rPr>
        <w:t>20.2.4 declaração de inidoneidade para licitar ou contratar, enquanto perdurarem os motivos determinantes da punição ou até que seja promovida sua reabilitação perante a própria autoridade que aplicou a penalidade.</w:t>
      </w:r>
    </w:p>
    <w:p w14:paraId="672C29F3">
      <w:pPr>
        <w:pStyle w:val="60"/>
        <w:numPr>
          <w:ilvl w:val="1"/>
          <w:numId w:val="0"/>
        </w:numPr>
        <w:spacing w:before="0" w:after="0" w:line="360" w:lineRule="auto"/>
        <w:rPr>
          <w:sz w:val="24"/>
          <w:szCs w:val="24"/>
        </w:rPr>
      </w:pPr>
      <w:r>
        <w:rPr>
          <w:sz w:val="24"/>
          <w:szCs w:val="24"/>
        </w:rPr>
        <w:t>20.3 Na aplicação das sanções serão considerados:</w:t>
      </w:r>
    </w:p>
    <w:p w14:paraId="00356B8F">
      <w:pPr>
        <w:pStyle w:val="62"/>
        <w:numPr>
          <w:ilvl w:val="2"/>
          <w:numId w:val="0"/>
        </w:numPr>
        <w:spacing w:before="0" w:after="0" w:line="360" w:lineRule="auto"/>
        <w:ind w:left="284"/>
        <w:rPr>
          <w:sz w:val="24"/>
          <w:szCs w:val="24"/>
        </w:rPr>
      </w:pPr>
      <w:r>
        <w:rPr>
          <w:sz w:val="24"/>
          <w:szCs w:val="24"/>
        </w:rPr>
        <w:t>20.3.1 a natureza e a gravidade da infração cometida.</w:t>
      </w:r>
    </w:p>
    <w:p w14:paraId="5E4BA88D">
      <w:pPr>
        <w:pStyle w:val="62"/>
        <w:numPr>
          <w:ilvl w:val="2"/>
          <w:numId w:val="0"/>
        </w:numPr>
        <w:spacing w:before="0" w:after="0" w:line="360" w:lineRule="auto"/>
        <w:ind w:left="284"/>
        <w:rPr>
          <w:sz w:val="24"/>
          <w:szCs w:val="24"/>
        </w:rPr>
      </w:pPr>
      <w:r>
        <w:rPr>
          <w:sz w:val="24"/>
          <w:szCs w:val="24"/>
        </w:rPr>
        <w:t>20.3.2 as peculiaridades do caso concreto;</w:t>
      </w:r>
    </w:p>
    <w:p w14:paraId="64C62E11">
      <w:pPr>
        <w:pStyle w:val="62"/>
        <w:numPr>
          <w:ilvl w:val="2"/>
          <w:numId w:val="0"/>
        </w:numPr>
        <w:spacing w:before="0" w:after="0" w:line="360" w:lineRule="auto"/>
        <w:ind w:left="284"/>
        <w:rPr>
          <w:sz w:val="24"/>
          <w:szCs w:val="24"/>
        </w:rPr>
      </w:pPr>
      <w:r>
        <w:rPr>
          <w:sz w:val="24"/>
          <w:szCs w:val="24"/>
        </w:rPr>
        <w:t>20.3.3 as circunstâncias agravantes ou atenuantes;</w:t>
      </w:r>
    </w:p>
    <w:p w14:paraId="1EFF5859">
      <w:pPr>
        <w:pStyle w:val="62"/>
        <w:numPr>
          <w:ilvl w:val="2"/>
          <w:numId w:val="0"/>
        </w:numPr>
        <w:spacing w:before="0" w:after="0" w:line="360" w:lineRule="auto"/>
        <w:ind w:left="284"/>
        <w:rPr>
          <w:sz w:val="24"/>
          <w:szCs w:val="24"/>
        </w:rPr>
      </w:pPr>
      <w:r>
        <w:rPr>
          <w:sz w:val="24"/>
          <w:szCs w:val="24"/>
        </w:rPr>
        <w:t>20.3.4 os danos que dela provierem para a Administração Pública;</w:t>
      </w:r>
    </w:p>
    <w:p w14:paraId="7F4C20F3">
      <w:pPr>
        <w:pStyle w:val="62"/>
        <w:numPr>
          <w:ilvl w:val="2"/>
          <w:numId w:val="0"/>
        </w:numPr>
        <w:spacing w:before="0" w:after="0" w:line="360" w:lineRule="auto"/>
        <w:ind w:left="284"/>
        <w:rPr>
          <w:sz w:val="24"/>
          <w:szCs w:val="24"/>
        </w:rPr>
      </w:pPr>
      <w:r>
        <w:rPr>
          <w:sz w:val="24"/>
          <w:szCs w:val="24"/>
        </w:rPr>
        <w:t>20.3.5 a implantação ou o aperfeiçoamento de programa de integridade, conforme normas e orientações dos órgãos de controle.</w:t>
      </w:r>
    </w:p>
    <w:p w14:paraId="6888563F">
      <w:pPr>
        <w:pStyle w:val="60"/>
        <w:numPr>
          <w:ilvl w:val="1"/>
          <w:numId w:val="0"/>
        </w:numPr>
        <w:spacing w:before="0" w:after="0" w:line="360" w:lineRule="auto"/>
        <w:rPr>
          <w:rFonts w:hint="default"/>
          <w:sz w:val="24"/>
          <w:szCs w:val="24"/>
          <w:lang w:val="pt-BR"/>
        </w:rPr>
      </w:pPr>
      <w:r>
        <w:rPr>
          <w:sz w:val="24"/>
          <w:szCs w:val="24"/>
        </w:rPr>
        <w:t xml:space="preserve">20.4 </w:t>
      </w:r>
      <w:r>
        <w:rPr>
          <w:rFonts w:hint="default"/>
          <w:sz w:val="24"/>
          <w:szCs w:val="24"/>
          <w:lang w:val="pt-BR"/>
        </w:rPr>
        <w:t>As sanções serão aplicadas nos termos da lei geral de licitações e contratos, conforme o caso concreto.</w:t>
      </w:r>
    </w:p>
    <w:p w14:paraId="2BE5644B">
      <w:pPr>
        <w:pStyle w:val="60"/>
        <w:numPr>
          <w:ilvl w:val="1"/>
          <w:numId w:val="0"/>
        </w:numPr>
        <w:spacing w:before="0" w:after="0" w:line="360" w:lineRule="auto"/>
        <w:rPr>
          <w:sz w:val="24"/>
          <w:szCs w:val="24"/>
        </w:rPr>
      </w:pPr>
      <w:r>
        <w:rPr>
          <w:sz w:val="24"/>
          <w:szCs w:val="24"/>
        </w:rPr>
        <w:t>20.</w:t>
      </w:r>
      <w:r>
        <w:rPr>
          <w:rFonts w:hint="default"/>
          <w:sz w:val="24"/>
          <w:szCs w:val="24"/>
          <w:lang w:val="pt-BR"/>
        </w:rPr>
        <w:t>5</w:t>
      </w:r>
      <w:r>
        <w:rPr>
          <w:sz w:val="24"/>
          <w:szCs w:val="24"/>
        </w:rPr>
        <w:t xml:space="preserve"> A recusa injustificada do adjudicatário em assinar o contrato ou a ata de registro de preço, ou em aceitar ou retirar o instrumento equivalente no prazo estabelecido pela Administração, descrita no item </w:t>
      </w:r>
      <w:r>
        <w:rPr>
          <w:sz w:val="24"/>
          <w:szCs w:val="24"/>
        </w:rPr>
        <w:fldChar w:fldCharType="begin"/>
      </w:r>
      <w:r>
        <w:rPr>
          <w:sz w:val="24"/>
          <w:szCs w:val="24"/>
        </w:rPr>
        <w:instrText xml:space="preserve"> REF _Ref114668139 \r \h  \* MERGEFORMAT </w:instrText>
      </w:r>
      <w:r>
        <w:rPr>
          <w:sz w:val="24"/>
          <w:szCs w:val="24"/>
        </w:rPr>
        <w:fldChar w:fldCharType="separate"/>
      </w:r>
      <w:r>
        <w:rPr>
          <w:sz w:val="24"/>
          <w:szCs w:val="24"/>
        </w:rPr>
        <w:t>8.1.3</w:t>
      </w:r>
      <w:r>
        <w:rPr>
          <w:sz w:val="24"/>
          <w:szCs w:val="24"/>
        </w:rPr>
        <w:fldChar w:fldCharType="end"/>
      </w:r>
      <w:r>
        <w:rPr>
          <w:sz w:val="24"/>
          <w:szCs w:val="24"/>
        </w:rPr>
        <w:t xml:space="preserve">, caracterizará o descumprimento total da obrigação assumida e o sujeitará às penalidades e à imediata perda da garantia de proposta em favor do órgão ou entidade promotora da licitação, nos termos </w:t>
      </w:r>
      <w:r>
        <w:rPr>
          <w:rStyle w:val="14"/>
          <w:sz w:val="24"/>
          <w:szCs w:val="24"/>
        </w:rPr>
        <w:t>da Lei n.º 14.133/2021</w:t>
      </w:r>
    </w:p>
    <w:p w14:paraId="1AB17B98">
      <w:pPr>
        <w:pStyle w:val="60"/>
        <w:numPr>
          <w:ilvl w:val="1"/>
          <w:numId w:val="0"/>
        </w:numPr>
        <w:spacing w:before="0" w:after="0" w:line="360" w:lineRule="auto"/>
        <w:rPr>
          <w:sz w:val="24"/>
          <w:szCs w:val="24"/>
        </w:rPr>
      </w:pPr>
      <w:r>
        <w:rPr>
          <w:sz w:val="24"/>
          <w:szCs w:val="24"/>
        </w:rPr>
        <w:t>20.</w:t>
      </w:r>
      <w:r>
        <w:rPr>
          <w:rFonts w:hint="default"/>
          <w:sz w:val="24"/>
          <w:szCs w:val="24"/>
          <w:lang w:val="pt-BR"/>
        </w:rPr>
        <w:t>6</w:t>
      </w:r>
      <w:r>
        <w:rPr>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4A39F2C">
      <w:pPr>
        <w:pStyle w:val="60"/>
        <w:numPr>
          <w:ilvl w:val="1"/>
          <w:numId w:val="0"/>
        </w:numPr>
        <w:spacing w:before="0" w:after="0" w:line="360" w:lineRule="auto"/>
        <w:rPr>
          <w:sz w:val="24"/>
          <w:szCs w:val="24"/>
        </w:rPr>
      </w:pPr>
      <w:r>
        <w:rPr>
          <w:sz w:val="24"/>
          <w:szCs w:val="24"/>
        </w:rPr>
        <w:t>20.</w:t>
      </w:r>
      <w:r>
        <w:rPr>
          <w:rFonts w:hint="default"/>
          <w:sz w:val="24"/>
          <w:szCs w:val="24"/>
          <w:lang w:val="pt-BR"/>
        </w:rPr>
        <w:t>7</w:t>
      </w:r>
      <w:r>
        <w:rPr>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0EB31CB">
      <w:pPr>
        <w:pStyle w:val="60"/>
        <w:numPr>
          <w:ilvl w:val="1"/>
          <w:numId w:val="0"/>
        </w:numPr>
        <w:spacing w:before="0" w:after="0" w:line="360" w:lineRule="auto"/>
        <w:rPr>
          <w:sz w:val="24"/>
          <w:szCs w:val="24"/>
        </w:rPr>
      </w:pPr>
      <w:r>
        <w:rPr>
          <w:sz w:val="24"/>
          <w:szCs w:val="24"/>
        </w:rPr>
        <w:t>20.</w:t>
      </w:r>
      <w:r>
        <w:rPr>
          <w:rFonts w:hint="default"/>
          <w:sz w:val="24"/>
          <w:szCs w:val="24"/>
          <w:lang w:val="pt-BR"/>
        </w:rPr>
        <w:t>8</w:t>
      </w:r>
      <w:r>
        <w:rPr>
          <w:sz w:val="24"/>
          <w:szCs w:val="24"/>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A2F5214">
      <w:pPr>
        <w:pStyle w:val="60"/>
        <w:numPr>
          <w:ilvl w:val="1"/>
          <w:numId w:val="0"/>
        </w:numPr>
        <w:spacing w:before="0" w:after="0" w:line="360" w:lineRule="auto"/>
        <w:rPr>
          <w:sz w:val="24"/>
          <w:szCs w:val="24"/>
        </w:rPr>
      </w:pPr>
      <w:r>
        <w:rPr>
          <w:sz w:val="24"/>
          <w:szCs w:val="24"/>
        </w:rPr>
        <w:t>20.</w:t>
      </w:r>
      <w:r>
        <w:rPr>
          <w:rFonts w:hint="default"/>
          <w:sz w:val="24"/>
          <w:szCs w:val="24"/>
          <w:lang w:val="pt-BR"/>
        </w:rPr>
        <w:t>9</w:t>
      </w:r>
      <w:r>
        <w:rPr>
          <w:sz w:val="24"/>
          <w:szCs w:val="24"/>
        </w:rPr>
        <w:t xml:space="preserve"> A aplicação das sanções previstas neste edital não exclui, em hipótese alguma, a obrigação de reparação integral dos danos causados.</w:t>
      </w:r>
    </w:p>
    <w:p w14:paraId="1CE5D207">
      <w:pPr>
        <w:pStyle w:val="43"/>
        <w:numPr>
          <w:ilvl w:val="0"/>
          <w:numId w:val="0"/>
        </w:numPr>
        <w:spacing w:before="0" w:line="360" w:lineRule="auto"/>
        <w:rPr>
          <w:sz w:val="24"/>
          <w:szCs w:val="24"/>
        </w:rPr>
      </w:pPr>
      <w:bookmarkStart w:id="45" w:name="_Toc135469208"/>
      <w:r>
        <w:rPr>
          <w:sz w:val="24"/>
          <w:szCs w:val="24"/>
        </w:rPr>
        <w:t>21. DA DOTAÇÃO ORÇAMENTÁRIA</w:t>
      </w:r>
    </w:p>
    <w:p w14:paraId="15780C1A">
      <w:pPr>
        <w:spacing w:line="360" w:lineRule="auto"/>
        <w:jc w:val="both"/>
        <w:rPr>
          <w:rFonts w:ascii="Arial" w:hAnsi="Arial" w:cs="Arial"/>
        </w:rPr>
      </w:pPr>
      <w:r>
        <w:rPr>
          <w:rFonts w:ascii="Arial" w:hAnsi="Arial" w:cs="Arial"/>
        </w:rPr>
        <w:t xml:space="preserve">21.1. As despesas para atender a esta licitação estão programadas em dotação orçamentária própria, prevista no orçamento para o exercício em curso, na classificação abaixo: </w:t>
      </w:r>
    </w:p>
    <w:p w14:paraId="78990D15">
      <w:pPr>
        <w:spacing w:line="360" w:lineRule="auto"/>
        <w:jc w:val="both"/>
        <w:rPr>
          <w:rFonts w:ascii="Arial" w:hAnsi="Arial" w:cs="Arial"/>
        </w:rPr>
      </w:pPr>
    </w:p>
    <w:p w14:paraId="0E536B3D">
      <w:pPr>
        <w:spacing w:line="360" w:lineRule="auto"/>
        <w:rPr>
          <w:rFonts w:ascii="Arial" w:hAnsi="Arial" w:cs="Arial"/>
          <w:highlight w:val="none"/>
        </w:rPr>
      </w:pPr>
      <w:r>
        <w:rPr>
          <w:rFonts w:ascii="Arial" w:hAnsi="Arial" w:cs="Arial"/>
          <w:b/>
          <w:bCs/>
          <w:highlight w:val="none"/>
        </w:rPr>
        <w:t>Órgão:</w:t>
      </w:r>
      <w:r>
        <w:rPr>
          <w:rFonts w:ascii="Arial" w:hAnsi="Arial" w:cs="Arial"/>
          <w:highlight w:val="none"/>
        </w:rPr>
        <w:t xml:space="preserve"> </w:t>
      </w:r>
      <w:r>
        <w:rPr>
          <w:rFonts w:hint="default" w:ascii="Arial" w:hAnsi="Arial" w:cs="Arial"/>
          <w:highlight w:val="none"/>
          <w:lang w:val="pt-BR"/>
        </w:rPr>
        <w:t>04- Secretaria Municipal de Educação Esporte e Lazer</w:t>
      </w:r>
    </w:p>
    <w:p w14:paraId="1AF3F9A3">
      <w:pPr>
        <w:spacing w:line="360" w:lineRule="auto"/>
        <w:rPr>
          <w:rFonts w:ascii="Arial" w:hAnsi="Arial" w:cs="Arial"/>
          <w:b w:val="0"/>
          <w:bCs w:val="0"/>
          <w:highlight w:val="none"/>
        </w:rPr>
      </w:pPr>
      <w:r>
        <w:rPr>
          <w:rFonts w:ascii="Arial" w:hAnsi="Arial" w:cs="Arial"/>
          <w:b/>
          <w:bCs/>
          <w:highlight w:val="none"/>
        </w:rPr>
        <w:t>Unidade:</w:t>
      </w:r>
      <w:r>
        <w:rPr>
          <w:rFonts w:hint="default" w:ascii="Arial" w:hAnsi="Arial" w:cs="Arial"/>
          <w:b/>
          <w:bCs/>
          <w:highlight w:val="none"/>
          <w:lang w:val="pt-BR"/>
        </w:rPr>
        <w:t xml:space="preserve"> </w:t>
      </w:r>
      <w:r>
        <w:rPr>
          <w:rFonts w:hint="default" w:ascii="Arial" w:hAnsi="Arial" w:cs="Arial"/>
          <w:b w:val="0"/>
          <w:bCs w:val="0"/>
          <w:highlight w:val="none"/>
          <w:lang w:val="pt-BR"/>
        </w:rPr>
        <w:t xml:space="preserve">007- Departamento de Esportes </w:t>
      </w:r>
    </w:p>
    <w:p w14:paraId="44A62307">
      <w:pPr>
        <w:spacing w:line="360" w:lineRule="auto"/>
        <w:rPr>
          <w:rFonts w:ascii="Arial" w:hAnsi="Arial" w:cs="Arial"/>
          <w:highlight w:val="none"/>
        </w:rPr>
      </w:pPr>
      <w:r>
        <w:rPr>
          <w:rFonts w:ascii="Arial" w:hAnsi="Arial" w:cs="Arial"/>
          <w:b/>
          <w:bCs/>
          <w:highlight w:val="none"/>
        </w:rPr>
        <w:t xml:space="preserve">Projeto/Atividade(Ação): </w:t>
      </w:r>
      <w:r>
        <w:rPr>
          <w:rFonts w:hint="default" w:ascii="Arial" w:hAnsi="Arial" w:cs="Arial"/>
          <w:b/>
          <w:bCs/>
          <w:highlight w:val="none"/>
          <w:lang w:val="pt-BR"/>
        </w:rPr>
        <w:t xml:space="preserve"> </w:t>
      </w:r>
      <w:r>
        <w:rPr>
          <w:rFonts w:hint="default" w:ascii="Arial" w:hAnsi="Arial" w:cs="Arial"/>
          <w:highlight w:val="none"/>
          <w:lang w:val="pt-BR"/>
        </w:rPr>
        <w:t>1.0133 Ampliar, revitalizar e construira praças e espaços de lazer.</w:t>
      </w:r>
    </w:p>
    <w:p w14:paraId="38096CA6">
      <w:pPr>
        <w:spacing w:line="360" w:lineRule="auto"/>
        <w:rPr>
          <w:rFonts w:ascii="Arial" w:hAnsi="Arial" w:cs="Arial"/>
          <w:b w:val="0"/>
          <w:bCs w:val="0"/>
          <w:highlight w:val="none"/>
        </w:rPr>
      </w:pPr>
      <w:r>
        <w:rPr>
          <w:rFonts w:ascii="Arial" w:hAnsi="Arial" w:cs="Arial"/>
          <w:b/>
          <w:bCs/>
          <w:highlight w:val="none"/>
        </w:rPr>
        <w:t xml:space="preserve">Elemento: </w:t>
      </w:r>
      <w:r>
        <w:rPr>
          <w:rFonts w:hint="default" w:ascii="Arial" w:hAnsi="Arial" w:cs="Arial"/>
          <w:b w:val="0"/>
          <w:bCs w:val="0"/>
          <w:highlight w:val="none"/>
          <w:lang w:val="pt-BR"/>
        </w:rPr>
        <w:t>4.4.90.00.00.00 - (Modalidade de aplicações diretas)</w:t>
      </w:r>
      <w:r>
        <w:rPr>
          <w:rFonts w:ascii="Arial" w:hAnsi="Arial" w:cs="Arial"/>
          <w:b w:val="0"/>
          <w:bCs w:val="0"/>
          <w:highlight w:val="none"/>
        </w:rPr>
        <w:t xml:space="preserve"> </w:t>
      </w:r>
    </w:p>
    <w:p w14:paraId="0AB11DDA">
      <w:pPr>
        <w:spacing w:line="360" w:lineRule="auto"/>
        <w:rPr>
          <w:rFonts w:hint="default" w:ascii="Arial" w:hAnsi="Arial" w:cs="Arial"/>
          <w:highlight w:val="none"/>
          <w:lang w:val="pt-BR"/>
        </w:rPr>
      </w:pPr>
      <w:r>
        <w:rPr>
          <w:rFonts w:ascii="Arial" w:hAnsi="Arial" w:cs="Arial"/>
          <w:b/>
          <w:bCs/>
          <w:highlight w:val="none"/>
        </w:rPr>
        <w:t>Fonte:</w:t>
      </w:r>
      <w:r>
        <w:rPr>
          <w:rFonts w:ascii="Arial" w:hAnsi="Arial" w:cs="Arial"/>
          <w:highlight w:val="none"/>
        </w:rPr>
        <w:t xml:space="preserve"> </w:t>
      </w:r>
      <w:r>
        <w:rPr>
          <w:rFonts w:hint="default" w:ascii="Arial" w:hAnsi="Arial" w:cs="Arial"/>
          <w:highlight w:val="none"/>
          <w:lang w:val="pt-BR"/>
        </w:rPr>
        <w:t>1.700</w:t>
      </w:r>
    </w:p>
    <w:p w14:paraId="5BB5FF1E">
      <w:pPr>
        <w:spacing w:line="360" w:lineRule="auto"/>
        <w:rPr>
          <w:rFonts w:hint="default" w:ascii="Arial" w:hAnsi="Arial" w:cs="Arial"/>
          <w:b w:val="0"/>
          <w:bCs w:val="0"/>
          <w:highlight w:val="none"/>
          <w:lang w:val="pt-BR"/>
        </w:rPr>
      </w:pPr>
      <w:r>
        <w:rPr>
          <w:rFonts w:hint="default" w:ascii="Arial" w:hAnsi="Arial" w:cs="Arial"/>
          <w:b/>
          <w:bCs/>
          <w:highlight w:val="none"/>
          <w:lang w:val="pt-BR"/>
        </w:rPr>
        <w:t>Código reduzido: 587</w:t>
      </w:r>
    </w:p>
    <w:p w14:paraId="2022E7E4">
      <w:pPr>
        <w:spacing w:line="360" w:lineRule="auto"/>
        <w:rPr>
          <w:rFonts w:ascii="Arial" w:hAnsi="Arial" w:cs="Arial"/>
        </w:rPr>
      </w:pPr>
    </w:p>
    <w:p w14:paraId="567DFBA5">
      <w:pPr>
        <w:pStyle w:val="43"/>
        <w:numPr>
          <w:ilvl w:val="0"/>
          <w:numId w:val="0"/>
        </w:numPr>
        <w:spacing w:before="0" w:line="360" w:lineRule="auto"/>
        <w:rPr>
          <w:sz w:val="24"/>
          <w:szCs w:val="24"/>
        </w:rPr>
      </w:pPr>
      <w:r>
        <w:rPr>
          <w:sz w:val="24"/>
          <w:szCs w:val="24"/>
        </w:rPr>
        <w:t>22. DAS DISPOSIÇÕES GERAIS</w:t>
      </w:r>
      <w:bookmarkEnd w:id="45"/>
    </w:p>
    <w:p w14:paraId="5C19BA0D">
      <w:pPr>
        <w:pStyle w:val="60"/>
        <w:numPr>
          <w:ilvl w:val="1"/>
          <w:numId w:val="0"/>
        </w:numPr>
        <w:spacing w:before="0" w:after="0" w:line="360" w:lineRule="auto"/>
        <w:rPr>
          <w:sz w:val="24"/>
          <w:szCs w:val="24"/>
        </w:rPr>
      </w:pPr>
      <w:r>
        <w:rPr>
          <w:sz w:val="24"/>
          <w:szCs w:val="24"/>
        </w:rPr>
        <w:t>22.1 Será divulgada ata da sessão pública no sistema eletrônico.</w:t>
      </w:r>
    </w:p>
    <w:p w14:paraId="3EC12E35">
      <w:pPr>
        <w:pStyle w:val="60"/>
        <w:numPr>
          <w:ilvl w:val="1"/>
          <w:numId w:val="0"/>
        </w:numPr>
        <w:spacing w:before="0" w:after="0" w:line="360" w:lineRule="auto"/>
        <w:rPr>
          <w:rFonts w:eastAsia="Times New Roman"/>
          <w:sz w:val="24"/>
          <w:szCs w:val="24"/>
        </w:rPr>
      </w:pPr>
      <w:r>
        <w:rPr>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7B8787B2">
      <w:pPr>
        <w:pStyle w:val="60"/>
        <w:numPr>
          <w:ilvl w:val="1"/>
          <w:numId w:val="0"/>
        </w:numPr>
        <w:spacing w:before="0" w:after="0" w:line="360" w:lineRule="auto"/>
        <w:rPr>
          <w:rFonts w:eastAsia="Times New Roman"/>
          <w:sz w:val="24"/>
          <w:szCs w:val="24"/>
        </w:rPr>
      </w:pPr>
      <w:r>
        <w:rPr>
          <w:sz w:val="24"/>
          <w:szCs w:val="24"/>
        </w:rPr>
        <w:t>22.3 Todas as referências de tempo no Edital, no aviso e durante a sessão pública observarão o horário de Brasília - DF.</w:t>
      </w:r>
    </w:p>
    <w:p w14:paraId="2A483D96">
      <w:pPr>
        <w:pStyle w:val="60"/>
        <w:numPr>
          <w:ilvl w:val="1"/>
          <w:numId w:val="0"/>
        </w:numPr>
        <w:spacing w:before="0" w:after="0" w:line="360" w:lineRule="auto"/>
        <w:rPr>
          <w:rFonts w:eastAsia="Times New Roman"/>
          <w:sz w:val="24"/>
          <w:szCs w:val="24"/>
        </w:rPr>
      </w:pPr>
      <w:r>
        <w:rPr>
          <w:sz w:val="24"/>
          <w:szCs w:val="24"/>
        </w:rPr>
        <w:t>22.4 A homologação do resultado desta licitação não implicará direito à contratação.</w:t>
      </w:r>
    </w:p>
    <w:p w14:paraId="5BC6ACDE">
      <w:pPr>
        <w:pStyle w:val="60"/>
        <w:numPr>
          <w:ilvl w:val="1"/>
          <w:numId w:val="0"/>
        </w:numPr>
        <w:spacing w:before="0" w:after="0" w:line="360" w:lineRule="auto"/>
        <w:rPr>
          <w:rFonts w:eastAsia="Times New Roman"/>
          <w:sz w:val="24"/>
          <w:szCs w:val="24"/>
        </w:rPr>
      </w:pPr>
      <w:r>
        <w:rPr>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4B148E49">
      <w:pPr>
        <w:pStyle w:val="60"/>
        <w:numPr>
          <w:ilvl w:val="1"/>
          <w:numId w:val="0"/>
        </w:numPr>
        <w:spacing w:before="0" w:after="0" w:line="360" w:lineRule="auto"/>
        <w:rPr>
          <w:rFonts w:eastAsia="Times New Roman"/>
          <w:sz w:val="24"/>
          <w:szCs w:val="24"/>
        </w:rPr>
      </w:pPr>
      <w:r>
        <w:rPr>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3D3753C7">
      <w:pPr>
        <w:pStyle w:val="60"/>
        <w:numPr>
          <w:ilvl w:val="1"/>
          <w:numId w:val="0"/>
        </w:numPr>
        <w:spacing w:before="0" w:after="0" w:line="360" w:lineRule="auto"/>
        <w:rPr>
          <w:rFonts w:eastAsia="Times New Roman"/>
          <w:sz w:val="24"/>
          <w:szCs w:val="24"/>
        </w:rPr>
      </w:pPr>
      <w:r>
        <w:rPr>
          <w:sz w:val="24"/>
          <w:szCs w:val="24"/>
        </w:rPr>
        <w:t>22.7 Na contagem dos prazos estabelecidos neste Edital e seus Anexos, excluir-se-á o dia do início e incluir-se-á o do vencimento. Só se iniciam e vencem os prazos em dias de expediente na Administração.</w:t>
      </w:r>
    </w:p>
    <w:p w14:paraId="2D8C567D">
      <w:pPr>
        <w:pStyle w:val="60"/>
        <w:numPr>
          <w:ilvl w:val="1"/>
          <w:numId w:val="0"/>
        </w:numPr>
        <w:spacing w:before="0" w:after="0" w:line="360" w:lineRule="auto"/>
        <w:rPr>
          <w:rFonts w:eastAsia="Times New Roman"/>
          <w:sz w:val="24"/>
          <w:szCs w:val="24"/>
        </w:rPr>
      </w:pPr>
      <w:r>
        <w:rPr>
          <w:sz w:val="24"/>
          <w:szCs w:val="24"/>
        </w:rPr>
        <w:t>22.8 O desatendimento de exigências formais não essenciais não importará o afastamento do licitante, desde que seja possível o aproveitamento do ato, observados os princípios da isonomia e do interesse público.</w:t>
      </w:r>
    </w:p>
    <w:p w14:paraId="30E59459">
      <w:pPr>
        <w:pStyle w:val="60"/>
        <w:numPr>
          <w:ilvl w:val="1"/>
          <w:numId w:val="0"/>
        </w:numPr>
        <w:spacing w:before="0" w:after="0" w:line="360" w:lineRule="auto"/>
        <w:rPr>
          <w:sz w:val="24"/>
          <w:szCs w:val="24"/>
        </w:rPr>
      </w:pPr>
      <w:r>
        <w:rPr>
          <w:sz w:val="24"/>
          <w:szCs w:val="24"/>
        </w:rPr>
        <w:t>22.9 Em caso de divergência entre disposições deste Edital e de seus anexos ou demais peças que compõem o processo, prevalecerá as deste Edital.</w:t>
      </w:r>
    </w:p>
    <w:p w14:paraId="31E814F8">
      <w:pPr>
        <w:spacing w:line="360" w:lineRule="auto"/>
        <w:jc w:val="both"/>
        <w:rPr>
          <w:rFonts w:ascii="Arial" w:hAnsi="Arial" w:cs="Arial"/>
        </w:rPr>
      </w:pPr>
      <w:r>
        <w:rPr>
          <w:rFonts w:ascii="Arial" w:hAnsi="Arial" w:cs="Arial"/>
        </w:rPr>
        <w:t xml:space="preserve">22.10 Não havendo expediente ou ocorrendo qualquer fato superveniente que impeça a realização do  certame   na   data   marcada,   a   sessão   será   automaticamente   transferida   para o primeiro dia útil  subsequente,  no  mesmo  horário  e  local  anteriormente  estabelecido,  desde que não haja comunicação  do agente de contratação em contrário. </w:t>
      </w:r>
    </w:p>
    <w:p w14:paraId="2EACC716">
      <w:pPr>
        <w:spacing w:line="360" w:lineRule="auto"/>
        <w:jc w:val="both"/>
        <w:rPr>
          <w:rFonts w:ascii="Arial" w:hAnsi="Arial" w:cs="Arial"/>
        </w:rPr>
      </w:pPr>
      <w:r>
        <w:rPr>
          <w:rFonts w:ascii="Arial" w:hAnsi="Arial" w:cs="Arial"/>
        </w:rPr>
        <w:t xml:space="preserve">22.11.   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  </w:t>
      </w:r>
    </w:p>
    <w:p w14:paraId="53D2D287">
      <w:pPr>
        <w:pStyle w:val="60"/>
        <w:numPr>
          <w:ilvl w:val="0"/>
          <w:numId w:val="6"/>
        </w:numPr>
        <w:spacing w:before="0" w:after="0" w:line="360" w:lineRule="auto"/>
        <w:rPr>
          <w:b/>
          <w:bCs/>
          <w:sz w:val="24"/>
          <w:szCs w:val="24"/>
        </w:rPr>
      </w:pPr>
      <w:r>
        <w:rPr>
          <w:b/>
          <w:bCs/>
          <w:sz w:val="24"/>
          <w:szCs w:val="24"/>
        </w:rPr>
        <w:t>DOS CASOS OMISSOS E DO FORO</w:t>
      </w:r>
    </w:p>
    <w:p w14:paraId="1D7672A5">
      <w:pPr>
        <w:spacing w:line="360" w:lineRule="auto"/>
        <w:jc w:val="both"/>
        <w:rPr>
          <w:rFonts w:ascii="Arial" w:hAnsi="Arial" w:cs="Arial"/>
        </w:rPr>
      </w:pPr>
      <w:r>
        <w:rPr>
          <w:rFonts w:ascii="Arial" w:hAnsi="Arial" w:cs="Arial"/>
        </w:rPr>
        <w:t xml:space="preserve">23.1. Os casos omissos serão dirimidas pelo agente de contratação com base nas disposições da Lei  nº 14.133/21, e demais diplomas legais eventualmente aplicáveis. </w:t>
      </w:r>
    </w:p>
    <w:p w14:paraId="195EB65D">
      <w:pPr>
        <w:spacing w:line="360" w:lineRule="auto"/>
        <w:jc w:val="both"/>
        <w:rPr>
          <w:rFonts w:ascii="Arial" w:hAnsi="Arial" w:cs="Arial"/>
        </w:rPr>
      </w:pPr>
      <w:r>
        <w:rPr>
          <w:rFonts w:ascii="Arial" w:hAnsi="Arial" w:cs="Arial"/>
        </w:rPr>
        <w:t>23.2. O  foro  para  dirimir  questões  relativas  ao  presente  Edital  será o da  Comarca  de</w:t>
      </w:r>
      <w:r>
        <w:rPr>
          <w:rFonts w:ascii="Arial" w:hAnsi="Arial" w:cs="Arial"/>
          <w:b/>
          <w:bCs/>
        </w:rPr>
        <w:t xml:space="preserve"> Chapada dos Guimarães-MT,</w:t>
      </w:r>
      <w:r>
        <w:rPr>
          <w:rFonts w:ascii="Arial" w:hAnsi="Arial" w:cs="Arial"/>
        </w:rPr>
        <w:t xml:space="preserve">  com exclusão de qualquer outro. </w:t>
      </w:r>
    </w:p>
    <w:p w14:paraId="7510E92B">
      <w:pPr>
        <w:spacing w:line="360" w:lineRule="auto"/>
        <w:rPr>
          <w:rFonts w:ascii="Arial" w:hAnsi="Arial" w:cs="Arial"/>
        </w:rPr>
      </w:pPr>
    </w:p>
    <w:p w14:paraId="1721582A">
      <w:pPr>
        <w:pStyle w:val="60"/>
        <w:numPr>
          <w:ilvl w:val="1"/>
          <w:numId w:val="0"/>
        </w:numPr>
        <w:spacing w:before="0" w:after="0" w:line="360" w:lineRule="auto"/>
        <w:rPr>
          <w:b/>
          <w:bCs/>
          <w:sz w:val="24"/>
          <w:szCs w:val="24"/>
        </w:rPr>
      </w:pPr>
      <w:r>
        <w:rPr>
          <w:b/>
          <w:bCs/>
          <w:sz w:val="24"/>
          <w:szCs w:val="24"/>
        </w:rPr>
        <w:t xml:space="preserve">24.DOS ANEXOS DESTE EDITAL </w:t>
      </w:r>
    </w:p>
    <w:p w14:paraId="35C248E7">
      <w:pPr>
        <w:pStyle w:val="60"/>
        <w:numPr>
          <w:ilvl w:val="1"/>
          <w:numId w:val="0"/>
        </w:numPr>
        <w:spacing w:before="0" w:after="0" w:line="360" w:lineRule="auto"/>
        <w:rPr>
          <w:sz w:val="24"/>
          <w:szCs w:val="24"/>
        </w:rPr>
      </w:pPr>
      <w:r>
        <w:rPr>
          <w:sz w:val="24"/>
          <w:szCs w:val="24"/>
        </w:rPr>
        <w:t>24.1 Integram este Edital, para todos os fins e efeitos, os seguintes anexos:</w:t>
      </w:r>
    </w:p>
    <w:p w14:paraId="2481EE00">
      <w:pPr>
        <w:spacing w:line="360" w:lineRule="auto"/>
        <w:rPr>
          <w:rFonts w:ascii="Arial" w:hAnsi="Arial" w:cs="Arial"/>
        </w:rPr>
      </w:pPr>
      <w:r>
        <w:rPr>
          <w:rFonts w:ascii="Arial" w:hAnsi="Arial" w:cs="Arial"/>
          <w:b/>
          <w:bCs/>
        </w:rPr>
        <w:t>ANEXO I-</w:t>
      </w:r>
      <w:r>
        <w:rPr>
          <w:rFonts w:ascii="Arial" w:hAnsi="Arial" w:cs="Arial"/>
        </w:rPr>
        <w:t xml:space="preserve"> Projeto Básico/Termo de Referência .  </w:t>
      </w:r>
    </w:p>
    <w:p w14:paraId="7884F3A5">
      <w:pPr>
        <w:spacing w:line="360" w:lineRule="auto"/>
        <w:rPr>
          <w:rFonts w:ascii="Arial" w:hAnsi="Arial" w:cs="Arial"/>
        </w:rPr>
      </w:pPr>
      <w:r>
        <w:rPr>
          <w:rFonts w:ascii="Arial" w:hAnsi="Arial" w:cs="Arial"/>
          <w:b/>
          <w:bCs/>
        </w:rPr>
        <w:t>ANEXO II</w:t>
      </w:r>
      <w:r>
        <w:rPr>
          <w:rFonts w:ascii="Arial" w:hAnsi="Arial" w:cs="Arial"/>
        </w:rPr>
        <w:t xml:space="preserve"> – Projeto de Engenharia.  </w:t>
      </w:r>
    </w:p>
    <w:p w14:paraId="09689EE1">
      <w:pPr>
        <w:spacing w:line="360" w:lineRule="auto"/>
        <w:rPr>
          <w:rFonts w:ascii="Arial" w:hAnsi="Arial" w:cs="Arial"/>
        </w:rPr>
      </w:pPr>
      <w:r>
        <w:rPr>
          <w:rFonts w:ascii="Arial" w:hAnsi="Arial" w:cs="Arial"/>
          <w:b/>
          <w:bCs/>
        </w:rPr>
        <w:t xml:space="preserve">ANEXO </w:t>
      </w:r>
      <w:r>
        <w:rPr>
          <w:rFonts w:hint="default" w:ascii="Arial" w:hAnsi="Arial" w:cs="Arial"/>
          <w:b/>
          <w:bCs/>
          <w:lang w:val="pt-BR"/>
        </w:rPr>
        <w:t>III</w:t>
      </w:r>
      <w:r>
        <w:rPr>
          <w:rFonts w:ascii="Arial" w:hAnsi="Arial" w:cs="Arial"/>
        </w:rPr>
        <w:t xml:space="preserve"> - Planilha Orçamentária.</w:t>
      </w:r>
    </w:p>
    <w:p w14:paraId="6EEFE295">
      <w:pPr>
        <w:spacing w:line="360" w:lineRule="auto"/>
        <w:rPr>
          <w:rFonts w:ascii="Arial" w:hAnsi="Arial" w:cs="Arial"/>
        </w:rPr>
      </w:pPr>
      <w:r>
        <w:rPr>
          <w:rFonts w:ascii="Arial" w:hAnsi="Arial" w:cs="Arial"/>
          <w:b/>
          <w:bCs/>
        </w:rPr>
        <w:t xml:space="preserve">ANEXO </w:t>
      </w:r>
      <w:r>
        <w:rPr>
          <w:rFonts w:hint="default" w:ascii="Arial" w:hAnsi="Arial" w:cs="Arial"/>
          <w:b/>
          <w:bCs/>
          <w:lang w:val="pt-BR"/>
        </w:rPr>
        <w:t>I</w:t>
      </w:r>
      <w:r>
        <w:rPr>
          <w:rFonts w:ascii="Arial" w:hAnsi="Arial" w:cs="Arial"/>
          <w:b/>
          <w:bCs/>
        </w:rPr>
        <w:t xml:space="preserve">V- </w:t>
      </w:r>
      <w:r>
        <w:rPr>
          <w:rFonts w:ascii="Arial" w:hAnsi="Arial" w:cs="Arial"/>
        </w:rPr>
        <w:t xml:space="preserve">Modelo do cronograma físico-financeiro </w:t>
      </w:r>
    </w:p>
    <w:p w14:paraId="1CD899BD">
      <w:pPr>
        <w:spacing w:line="360" w:lineRule="auto"/>
        <w:rPr>
          <w:rFonts w:ascii="Arial" w:hAnsi="Arial" w:cs="Arial"/>
        </w:rPr>
      </w:pPr>
      <w:r>
        <w:rPr>
          <w:rFonts w:ascii="Arial" w:hAnsi="Arial" w:cs="Arial"/>
          <w:b/>
          <w:bCs/>
        </w:rPr>
        <w:t>ANEXO V</w:t>
      </w:r>
      <w:r>
        <w:rPr>
          <w:rFonts w:ascii="Arial" w:hAnsi="Arial" w:cs="Arial"/>
        </w:rPr>
        <w:t xml:space="preserve"> – Memorial Descritivo.  </w:t>
      </w:r>
    </w:p>
    <w:p w14:paraId="1E684A56">
      <w:pPr>
        <w:spacing w:line="360" w:lineRule="auto"/>
        <w:rPr>
          <w:rFonts w:ascii="Arial" w:hAnsi="Arial" w:cs="Arial"/>
        </w:rPr>
      </w:pPr>
      <w:r>
        <w:rPr>
          <w:rFonts w:ascii="Arial" w:hAnsi="Arial" w:cs="Arial"/>
          <w:b/>
          <w:bCs/>
        </w:rPr>
        <w:t>ANEXO VI</w:t>
      </w:r>
      <w:r>
        <w:rPr>
          <w:rFonts w:ascii="Arial" w:hAnsi="Arial" w:cs="Arial"/>
        </w:rPr>
        <w:t xml:space="preserve"> - Modelo de Proposta de Preço </w:t>
      </w:r>
    </w:p>
    <w:p w14:paraId="3D46B9E0">
      <w:pPr>
        <w:spacing w:line="360" w:lineRule="auto"/>
        <w:rPr>
          <w:rFonts w:ascii="Arial" w:hAnsi="Arial" w:cs="Arial"/>
        </w:rPr>
      </w:pPr>
      <w:r>
        <w:rPr>
          <w:rFonts w:ascii="Arial" w:hAnsi="Arial" w:cs="Arial"/>
          <w:b/>
          <w:bCs/>
        </w:rPr>
        <w:t>ANEXO  VII</w:t>
      </w:r>
      <w:r>
        <w:rPr>
          <w:rFonts w:ascii="Arial" w:hAnsi="Arial" w:cs="Arial"/>
        </w:rPr>
        <w:t xml:space="preserve">–  Declaração conjunta. </w:t>
      </w:r>
      <w:bookmarkStart w:id="46" w:name="page2"/>
      <w:bookmarkEnd w:id="46"/>
    </w:p>
    <w:p w14:paraId="753C3CD2">
      <w:pPr>
        <w:spacing w:line="360" w:lineRule="auto"/>
        <w:rPr>
          <w:rFonts w:ascii="Arial" w:hAnsi="Arial" w:cs="Arial"/>
        </w:rPr>
      </w:pPr>
      <w:r>
        <w:rPr>
          <w:rFonts w:ascii="Arial" w:hAnsi="Arial" w:cs="Arial"/>
          <w:b/>
          <w:bCs/>
        </w:rPr>
        <w:t xml:space="preserve">ANEXO </w:t>
      </w:r>
      <w:r>
        <w:rPr>
          <w:rFonts w:hint="default" w:ascii="Arial" w:hAnsi="Arial" w:cs="Arial"/>
          <w:b/>
          <w:bCs/>
          <w:lang w:val="pt-BR"/>
        </w:rPr>
        <w:t>VIII</w:t>
      </w:r>
      <w:r>
        <w:rPr>
          <w:rFonts w:ascii="Arial" w:hAnsi="Arial" w:cs="Arial"/>
          <w:b/>
          <w:bCs/>
        </w:rPr>
        <w:t>–</w:t>
      </w:r>
      <w:r>
        <w:rPr>
          <w:rFonts w:ascii="Arial" w:hAnsi="Arial" w:cs="Arial"/>
        </w:rPr>
        <w:t xml:space="preserve"> Modelo de declaração de que o licitante tomou conhecimento de todas as informações e  das condições locais para o cumprimento das obrigações objeto da licitação. </w:t>
      </w:r>
    </w:p>
    <w:p w14:paraId="298F2596">
      <w:pPr>
        <w:spacing w:line="360" w:lineRule="auto"/>
        <w:rPr>
          <w:rFonts w:ascii="Arial" w:hAnsi="Arial" w:cs="Arial"/>
        </w:rPr>
      </w:pPr>
      <w:r>
        <w:rPr>
          <w:rFonts w:ascii="Arial" w:hAnsi="Arial" w:cs="Arial"/>
          <w:b/>
          <w:bCs/>
        </w:rPr>
        <w:t xml:space="preserve">ANEXO </w:t>
      </w:r>
      <w:r>
        <w:rPr>
          <w:rFonts w:hint="default" w:ascii="Arial" w:hAnsi="Arial" w:cs="Arial"/>
          <w:b/>
          <w:bCs/>
          <w:lang w:val="pt-BR"/>
        </w:rPr>
        <w:t>I</w:t>
      </w:r>
      <w:r>
        <w:rPr>
          <w:rFonts w:ascii="Arial" w:hAnsi="Arial" w:cs="Arial"/>
          <w:b/>
          <w:bCs/>
        </w:rPr>
        <w:t>X</w:t>
      </w:r>
      <w:r>
        <w:rPr>
          <w:rFonts w:ascii="Arial" w:hAnsi="Arial" w:cs="Arial"/>
        </w:rPr>
        <w:t xml:space="preserve"> - Modelo de declaração de microempresa, de empresa de pequeno porte, nos termos do  artigo 4º, § 2º da Lei nº 14.133/21.  </w:t>
      </w:r>
    </w:p>
    <w:p w14:paraId="6E1CC7BB">
      <w:pPr>
        <w:spacing w:line="360" w:lineRule="auto"/>
        <w:rPr>
          <w:rFonts w:ascii="Arial" w:hAnsi="Arial" w:cs="Arial"/>
        </w:rPr>
      </w:pPr>
      <w:r>
        <w:rPr>
          <w:rFonts w:ascii="Arial" w:hAnsi="Arial" w:cs="Arial"/>
          <w:b/>
          <w:bCs/>
        </w:rPr>
        <w:t>ANEXO X</w:t>
      </w:r>
      <w:r>
        <w:rPr>
          <w:rFonts w:ascii="Arial" w:hAnsi="Arial" w:cs="Arial"/>
        </w:rPr>
        <w:t xml:space="preserve"> – Modelo de declaração que não emprega menor de 18 (dezoito) anos.  </w:t>
      </w:r>
    </w:p>
    <w:p w14:paraId="62A626CF">
      <w:pPr>
        <w:spacing w:line="360" w:lineRule="auto"/>
        <w:rPr>
          <w:rFonts w:ascii="Arial" w:hAnsi="Arial" w:cs="Arial"/>
        </w:rPr>
      </w:pPr>
      <w:r>
        <w:rPr>
          <w:rFonts w:ascii="Arial" w:hAnsi="Arial" w:cs="Arial"/>
          <w:b/>
          <w:bCs/>
        </w:rPr>
        <w:t>ANEXO XI</w:t>
      </w:r>
      <w:r>
        <w:rPr>
          <w:rFonts w:ascii="Arial" w:hAnsi="Arial" w:cs="Arial"/>
        </w:rPr>
        <w:t>– Modelo de Atestado de Vistoria; (se for o caso)</w:t>
      </w:r>
    </w:p>
    <w:p w14:paraId="46E7DD11">
      <w:pPr>
        <w:spacing w:line="360" w:lineRule="auto"/>
        <w:rPr>
          <w:rFonts w:ascii="Arial" w:hAnsi="Arial" w:cs="Arial"/>
          <w:b/>
          <w:bCs/>
        </w:rPr>
      </w:pPr>
      <w:r>
        <w:rPr>
          <w:rFonts w:ascii="Arial" w:hAnsi="Arial" w:cs="Arial"/>
          <w:b/>
          <w:bCs/>
        </w:rPr>
        <w:t>ANEXO XII</w:t>
      </w:r>
      <w:r>
        <w:rPr>
          <w:rFonts w:ascii="Arial" w:hAnsi="Arial" w:cs="Arial"/>
        </w:rPr>
        <w:t xml:space="preserve">–Modelo declaração de declínio de vistoria; (se for o caso) </w:t>
      </w:r>
    </w:p>
    <w:p w14:paraId="5053CBB0">
      <w:pPr>
        <w:spacing w:line="360" w:lineRule="auto"/>
        <w:rPr>
          <w:rFonts w:ascii="Arial" w:hAnsi="Arial" w:cs="Arial"/>
        </w:rPr>
      </w:pPr>
      <w:r>
        <w:rPr>
          <w:rFonts w:ascii="Arial" w:hAnsi="Arial" w:cs="Arial"/>
          <w:b/>
          <w:bCs/>
        </w:rPr>
        <w:t>ANEXO X</w:t>
      </w:r>
      <w:r>
        <w:rPr>
          <w:rFonts w:hint="default" w:ascii="Arial" w:hAnsi="Arial" w:cs="Arial"/>
          <w:b/>
          <w:bCs/>
          <w:lang w:val="pt-BR"/>
        </w:rPr>
        <w:t>III</w:t>
      </w:r>
      <w:r>
        <w:rPr>
          <w:rFonts w:ascii="Arial" w:hAnsi="Arial" w:cs="Arial"/>
          <w:b/>
          <w:bCs/>
        </w:rPr>
        <w:t>-</w:t>
      </w:r>
      <w:r>
        <w:rPr>
          <w:rFonts w:ascii="Arial" w:hAnsi="Arial" w:cs="Arial"/>
        </w:rPr>
        <w:t xml:space="preserve"> Modelo  de  declaração  de  que  atendem  aos  requisitos  de  habilitação. </w:t>
      </w:r>
    </w:p>
    <w:p w14:paraId="31DF16C2">
      <w:pPr>
        <w:spacing w:line="360" w:lineRule="auto"/>
        <w:rPr>
          <w:rFonts w:ascii="Arial" w:hAnsi="Arial" w:cs="Arial"/>
        </w:rPr>
      </w:pPr>
      <w:r>
        <w:rPr>
          <w:rFonts w:ascii="Arial" w:hAnsi="Arial" w:cs="Arial"/>
          <w:b/>
          <w:bCs/>
        </w:rPr>
        <w:t>ANEXO X</w:t>
      </w:r>
      <w:r>
        <w:rPr>
          <w:rFonts w:hint="default" w:ascii="Arial" w:hAnsi="Arial" w:cs="Arial"/>
          <w:b/>
          <w:bCs/>
          <w:lang w:val="pt-BR"/>
        </w:rPr>
        <w:t>I</w:t>
      </w:r>
      <w:r>
        <w:rPr>
          <w:rFonts w:ascii="Arial" w:hAnsi="Arial" w:cs="Arial"/>
          <w:b/>
          <w:bCs/>
        </w:rPr>
        <w:t xml:space="preserve">V </w:t>
      </w:r>
      <w:r>
        <w:rPr>
          <w:rFonts w:ascii="Arial" w:hAnsi="Arial" w:cs="Arial"/>
        </w:rPr>
        <w:t>– Minuta de Contrato.</w:t>
      </w:r>
    </w:p>
    <w:p w14:paraId="0721E55E">
      <w:pPr>
        <w:spacing w:line="360" w:lineRule="auto"/>
        <w:rPr>
          <w:rFonts w:ascii="Arial" w:hAnsi="Arial" w:cs="Arial"/>
        </w:rPr>
      </w:pPr>
    </w:p>
    <w:p w14:paraId="40E14930">
      <w:pPr>
        <w:spacing w:line="360" w:lineRule="auto"/>
        <w:ind w:firstLine="567"/>
        <w:jc w:val="right"/>
        <w:rPr>
          <w:rFonts w:ascii="Arial" w:hAnsi="Arial" w:eastAsia="MS Mincho" w:cs="Arial"/>
          <w:b/>
          <w:bCs/>
          <w:color w:val="000000"/>
        </w:rPr>
      </w:pPr>
      <w:r>
        <w:rPr>
          <w:rFonts w:ascii="Arial" w:hAnsi="Arial" w:eastAsia="MS Mincho" w:cs="Arial"/>
          <w:b/>
          <w:bCs/>
          <w:color w:val="000000"/>
        </w:rPr>
        <w:t xml:space="preserve">Planalto da Serra-MT, </w:t>
      </w:r>
      <w:r>
        <w:rPr>
          <w:rFonts w:hint="default" w:ascii="Arial" w:hAnsi="Arial" w:eastAsia="MS Mincho" w:cs="Arial"/>
          <w:b/>
          <w:bCs/>
          <w:color w:val="000000"/>
          <w:lang w:val="pt-BR"/>
        </w:rPr>
        <w:t xml:space="preserve">11 </w:t>
      </w:r>
      <w:r>
        <w:rPr>
          <w:rFonts w:ascii="Arial" w:hAnsi="Arial" w:eastAsia="MS Mincho" w:cs="Arial"/>
          <w:b/>
          <w:bCs/>
          <w:color w:val="000000"/>
        </w:rPr>
        <w:t xml:space="preserve">de </w:t>
      </w:r>
      <w:r>
        <w:rPr>
          <w:rFonts w:hint="default" w:ascii="Arial" w:hAnsi="Arial" w:eastAsia="MS Mincho" w:cs="Arial"/>
          <w:b/>
          <w:bCs/>
          <w:color w:val="000000"/>
          <w:lang w:val="pt-BR"/>
        </w:rPr>
        <w:t>fevereiro</w:t>
      </w:r>
      <w:r>
        <w:rPr>
          <w:rFonts w:ascii="Arial" w:hAnsi="Arial" w:eastAsia="MS Mincho" w:cs="Arial"/>
          <w:b/>
          <w:bCs/>
          <w:color w:val="000000"/>
        </w:rPr>
        <w:t xml:space="preserve"> de </w:t>
      </w:r>
      <w:r>
        <w:rPr>
          <w:rFonts w:ascii="Arial" w:hAnsi="Arial" w:eastAsia="MS Mincho" w:cs="Arial"/>
          <w:b/>
          <w:bCs/>
          <w:color w:val="000000"/>
          <w:lang w:val="pt-BR"/>
        </w:rPr>
        <w:t>2026</w:t>
      </w:r>
      <w:r>
        <w:rPr>
          <w:rFonts w:ascii="Arial" w:hAnsi="Arial" w:eastAsia="MS Mincho" w:cs="Arial"/>
          <w:b/>
          <w:bCs/>
          <w:color w:val="000000"/>
        </w:rPr>
        <w:t>.</w:t>
      </w:r>
    </w:p>
    <w:p w14:paraId="6E049E12">
      <w:pPr>
        <w:spacing w:line="360" w:lineRule="auto"/>
        <w:ind w:firstLine="567"/>
        <w:jc w:val="right"/>
        <w:rPr>
          <w:rFonts w:ascii="Arial" w:hAnsi="Arial" w:eastAsia="MS Mincho" w:cs="Arial"/>
          <w:b/>
          <w:bCs/>
          <w:color w:val="000000"/>
        </w:rPr>
      </w:pPr>
    </w:p>
    <w:p w14:paraId="7D3E16F6">
      <w:pPr>
        <w:spacing w:line="360" w:lineRule="auto"/>
        <w:ind w:firstLine="567"/>
        <w:jc w:val="right"/>
        <w:rPr>
          <w:rFonts w:ascii="Arial" w:hAnsi="Arial" w:eastAsia="MS Mincho" w:cs="Arial"/>
          <w:b/>
          <w:bCs/>
          <w:color w:val="000000"/>
        </w:rPr>
      </w:pPr>
    </w:p>
    <w:p w14:paraId="4F20AE0B">
      <w:pPr>
        <w:spacing w:line="360" w:lineRule="auto"/>
        <w:ind w:firstLine="567"/>
        <w:jc w:val="right"/>
        <w:rPr>
          <w:rFonts w:ascii="Arial" w:hAnsi="Arial" w:eastAsia="MS Mincho" w:cs="Arial"/>
          <w:b/>
          <w:bCs/>
          <w:color w:val="000000" w:themeColor="text1"/>
          <w14:textFill>
            <w14:solidFill>
              <w14:schemeClr w14:val="tx1"/>
            </w14:solidFill>
          </w14:textFill>
        </w:rPr>
      </w:pPr>
    </w:p>
    <w:bookmarkEnd w:id="17"/>
    <w:p w14:paraId="193DE4B5">
      <w:pPr>
        <w:spacing w:line="360" w:lineRule="auto"/>
        <w:ind w:firstLine="567"/>
        <w:jc w:val="center"/>
        <w:rPr>
          <w:rFonts w:hint="default" w:ascii="Arial" w:hAnsi="Arial" w:eastAsia="MS Mincho" w:cs="Arial"/>
          <w:b/>
          <w:color w:val="000000" w:themeColor="text1"/>
          <w:lang w:val="pt-BR"/>
          <w14:textFill>
            <w14:solidFill>
              <w14:schemeClr w14:val="tx1"/>
            </w14:solidFill>
          </w14:textFill>
        </w:rPr>
      </w:pPr>
      <w:r>
        <w:rPr>
          <w:rFonts w:hint="default" w:ascii="Arial" w:hAnsi="Arial" w:eastAsia="MS Mincho" w:cs="Arial"/>
          <w:b/>
          <w:color w:val="000000" w:themeColor="text1"/>
          <w:lang w:val="pt-BR"/>
          <w14:textFill>
            <w14:solidFill>
              <w14:schemeClr w14:val="tx1"/>
            </w14:solidFill>
          </w14:textFill>
        </w:rPr>
        <w:t xml:space="preserve">CLÁUDIA MÁRCIA S. RODRIGUES </w:t>
      </w:r>
    </w:p>
    <w:p w14:paraId="4969541F">
      <w:pPr>
        <w:spacing w:line="360" w:lineRule="auto"/>
        <w:ind w:firstLine="567"/>
        <w:jc w:val="center"/>
        <w:rPr>
          <w:rFonts w:hint="default" w:ascii="Arial" w:hAnsi="Arial" w:eastAsia="MS Mincho" w:cs="Arial"/>
          <w:b/>
          <w:color w:val="000000" w:themeColor="text1"/>
          <w:lang w:val="pt-BR"/>
          <w14:textFill>
            <w14:solidFill>
              <w14:schemeClr w14:val="tx1"/>
            </w14:solidFill>
          </w14:textFill>
        </w:rPr>
      </w:pPr>
      <w:r>
        <w:rPr>
          <w:rFonts w:hint="default" w:ascii="Arial" w:hAnsi="Arial" w:eastAsia="MS Mincho" w:cs="Arial"/>
          <w:b/>
          <w:color w:val="000000" w:themeColor="text1"/>
          <w:lang w:val="pt-BR"/>
          <w14:textFill>
            <w14:solidFill>
              <w14:schemeClr w14:val="tx1"/>
            </w14:solidFill>
          </w14:textFill>
        </w:rPr>
        <w:t xml:space="preserve">Agente de contratação/elaboradora </w:t>
      </w:r>
    </w:p>
    <w:p w14:paraId="57975FD2">
      <w:pPr>
        <w:spacing w:line="360" w:lineRule="auto"/>
        <w:ind w:firstLine="567"/>
        <w:jc w:val="center"/>
        <w:rPr>
          <w:rFonts w:ascii="Arial" w:hAnsi="Arial" w:eastAsia="MS Mincho" w:cs="Arial"/>
          <w:b/>
          <w:color w:val="000000" w:themeColor="text1"/>
          <w14:textFill>
            <w14:solidFill>
              <w14:schemeClr w14:val="tx1"/>
            </w14:solidFill>
          </w14:textFill>
        </w:rPr>
      </w:pPr>
    </w:p>
    <w:p w14:paraId="521E8488">
      <w:pPr>
        <w:spacing w:line="360" w:lineRule="auto"/>
        <w:ind w:firstLine="567"/>
        <w:jc w:val="center"/>
        <w:rPr>
          <w:rFonts w:ascii="Arial" w:hAnsi="Arial" w:eastAsia="MS Mincho" w:cs="Arial"/>
          <w:b/>
          <w:color w:val="000000" w:themeColor="text1"/>
          <w14:textFill>
            <w14:solidFill>
              <w14:schemeClr w14:val="tx1"/>
            </w14:solidFill>
          </w14:textFill>
        </w:rPr>
      </w:pPr>
    </w:p>
    <w:p w14:paraId="3FDD2E1D">
      <w:pPr>
        <w:spacing w:line="360" w:lineRule="auto"/>
        <w:ind w:firstLine="567"/>
        <w:jc w:val="center"/>
        <w:rPr>
          <w:rFonts w:ascii="Arial" w:hAnsi="Arial" w:eastAsia="MS Mincho" w:cs="Arial"/>
          <w:b/>
          <w:color w:val="000000" w:themeColor="text1"/>
          <w14:textFill>
            <w14:solidFill>
              <w14:schemeClr w14:val="tx1"/>
            </w14:solidFill>
          </w14:textFill>
        </w:rPr>
      </w:pPr>
    </w:p>
    <w:p w14:paraId="0CE217E6">
      <w:pPr>
        <w:spacing w:line="360" w:lineRule="auto"/>
        <w:ind w:firstLine="567"/>
        <w:jc w:val="center"/>
        <w:rPr>
          <w:rFonts w:ascii="Arial" w:hAnsi="Arial" w:eastAsia="MS Mincho" w:cs="Arial"/>
          <w:b/>
          <w:color w:val="000000" w:themeColor="text1"/>
          <w14:textFill>
            <w14:solidFill>
              <w14:schemeClr w14:val="tx1"/>
            </w14:solidFill>
          </w14:textFill>
        </w:rPr>
      </w:pPr>
    </w:p>
    <w:p w14:paraId="2B44C8B1">
      <w:pPr>
        <w:spacing w:line="360" w:lineRule="auto"/>
        <w:ind w:firstLine="567"/>
        <w:jc w:val="center"/>
        <w:rPr>
          <w:rFonts w:ascii="Arial" w:hAnsi="Arial" w:eastAsia="MS Mincho" w:cs="Arial"/>
          <w:b/>
          <w:color w:val="000000" w:themeColor="text1"/>
          <w14:textFill>
            <w14:solidFill>
              <w14:schemeClr w14:val="tx1"/>
            </w14:solidFill>
          </w14:textFill>
        </w:rPr>
      </w:pPr>
    </w:p>
    <w:p w14:paraId="59633CB2">
      <w:pPr>
        <w:spacing w:line="360" w:lineRule="auto"/>
        <w:ind w:firstLine="567"/>
        <w:jc w:val="center"/>
        <w:rPr>
          <w:rFonts w:ascii="Arial" w:hAnsi="Arial" w:eastAsia="MS Mincho" w:cs="Arial"/>
          <w:b/>
          <w:color w:val="000000" w:themeColor="text1"/>
          <w14:textFill>
            <w14:solidFill>
              <w14:schemeClr w14:val="tx1"/>
            </w14:solidFill>
          </w14:textFill>
        </w:rPr>
      </w:pPr>
    </w:p>
    <w:p w14:paraId="3B3A93EF">
      <w:pPr>
        <w:spacing w:line="360" w:lineRule="auto"/>
        <w:ind w:firstLine="567"/>
        <w:jc w:val="center"/>
        <w:rPr>
          <w:rFonts w:ascii="Arial" w:hAnsi="Arial" w:eastAsia="MS Mincho" w:cs="Arial"/>
          <w:b/>
          <w:color w:val="000000" w:themeColor="text1"/>
          <w14:textFill>
            <w14:solidFill>
              <w14:schemeClr w14:val="tx1"/>
            </w14:solidFill>
          </w14:textFill>
        </w:rPr>
      </w:pPr>
    </w:p>
    <w:p w14:paraId="64C6D724">
      <w:pPr>
        <w:spacing w:line="360" w:lineRule="auto"/>
        <w:ind w:firstLine="567"/>
        <w:jc w:val="center"/>
        <w:rPr>
          <w:rFonts w:ascii="Arial" w:hAnsi="Arial" w:eastAsia="MS Mincho" w:cs="Arial"/>
          <w:b/>
          <w:color w:val="000000" w:themeColor="text1"/>
          <w14:textFill>
            <w14:solidFill>
              <w14:schemeClr w14:val="tx1"/>
            </w14:solidFill>
          </w14:textFill>
        </w:rPr>
      </w:pPr>
    </w:p>
    <w:p w14:paraId="5F67CAA5">
      <w:pPr>
        <w:spacing w:line="360" w:lineRule="auto"/>
        <w:ind w:firstLine="567"/>
        <w:jc w:val="center"/>
        <w:rPr>
          <w:rFonts w:ascii="Arial" w:hAnsi="Arial" w:eastAsia="MS Mincho" w:cs="Arial"/>
          <w:b/>
          <w:color w:val="000000" w:themeColor="text1"/>
          <w14:textFill>
            <w14:solidFill>
              <w14:schemeClr w14:val="tx1"/>
            </w14:solidFill>
          </w14:textFill>
        </w:rPr>
      </w:pPr>
    </w:p>
    <w:p w14:paraId="51F31A91">
      <w:pPr>
        <w:spacing w:line="360" w:lineRule="auto"/>
        <w:ind w:firstLine="567"/>
        <w:jc w:val="center"/>
        <w:rPr>
          <w:rFonts w:ascii="Arial" w:hAnsi="Arial" w:eastAsia="MS Mincho" w:cs="Arial"/>
          <w:b/>
          <w:color w:val="000000" w:themeColor="text1"/>
          <w14:textFill>
            <w14:solidFill>
              <w14:schemeClr w14:val="tx1"/>
            </w14:solidFill>
          </w14:textFill>
        </w:rPr>
      </w:pPr>
    </w:p>
    <w:p w14:paraId="5C9AD69A">
      <w:pPr>
        <w:spacing w:line="360" w:lineRule="auto"/>
        <w:ind w:firstLine="567"/>
        <w:jc w:val="center"/>
        <w:rPr>
          <w:rFonts w:ascii="Arial" w:hAnsi="Arial" w:eastAsia="MS Mincho" w:cs="Arial"/>
          <w:b/>
          <w:color w:val="000000" w:themeColor="text1"/>
          <w14:textFill>
            <w14:solidFill>
              <w14:schemeClr w14:val="tx1"/>
            </w14:solidFill>
          </w14:textFill>
        </w:rPr>
      </w:pPr>
    </w:p>
    <w:p w14:paraId="46D0C134">
      <w:pPr>
        <w:spacing w:line="360" w:lineRule="auto"/>
        <w:ind w:firstLine="567"/>
        <w:jc w:val="center"/>
        <w:rPr>
          <w:rFonts w:ascii="Arial" w:hAnsi="Arial" w:eastAsia="MS Mincho" w:cs="Arial"/>
          <w:b/>
          <w:color w:val="000000" w:themeColor="text1"/>
          <w14:textFill>
            <w14:solidFill>
              <w14:schemeClr w14:val="tx1"/>
            </w14:solidFill>
          </w14:textFill>
        </w:rPr>
      </w:pPr>
    </w:p>
    <w:p w14:paraId="35A36EFD">
      <w:pPr>
        <w:spacing w:line="360" w:lineRule="auto"/>
        <w:ind w:firstLine="567"/>
        <w:jc w:val="center"/>
        <w:rPr>
          <w:rFonts w:ascii="Arial" w:hAnsi="Arial" w:eastAsia="MS Mincho" w:cs="Arial"/>
          <w:b/>
          <w:color w:val="000000" w:themeColor="text1"/>
          <w14:textFill>
            <w14:solidFill>
              <w14:schemeClr w14:val="tx1"/>
            </w14:solidFill>
          </w14:textFill>
        </w:rPr>
      </w:pPr>
    </w:p>
    <w:p w14:paraId="033B4B44">
      <w:pPr>
        <w:spacing w:line="360" w:lineRule="auto"/>
        <w:ind w:firstLine="567"/>
        <w:jc w:val="center"/>
        <w:rPr>
          <w:rFonts w:ascii="Arial" w:hAnsi="Arial" w:eastAsia="MS Mincho" w:cs="Arial"/>
          <w:b/>
          <w:color w:val="000000" w:themeColor="text1"/>
          <w14:textFill>
            <w14:solidFill>
              <w14:schemeClr w14:val="tx1"/>
            </w14:solidFill>
          </w14:textFill>
        </w:rPr>
      </w:pPr>
    </w:p>
    <w:p w14:paraId="4A679934">
      <w:pPr>
        <w:spacing w:line="360" w:lineRule="auto"/>
        <w:ind w:firstLine="567"/>
        <w:jc w:val="center"/>
        <w:rPr>
          <w:rFonts w:ascii="Arial" w:hAnsi="Arial" w:eastAsia="MS Mincho" w:cs="Arial"/>
          <w:b/>
          <w:color w:val="000000" w:themeColor="text1"/>
          <w14:textFill>
            <w14:solidFill>
              <w14:schemeClr w14:val="tx1"/>
            </w14:solidFill>
          </w14:textFill>
        </w:rPr>
      </w:pPr>
    </w:p>
    <w:p w14:paraId="63BD2585">
      <w:pPr>
        <w:spacing w:line="360" w:lineRule="auto"/>
        <w:ind w:firstLine="567"/>
        <w:jc w:val="center"/>
        <w:rPr>
          <w:rFonts w:ascii="Arial" w:hAnsi="Arial" w:eastAsia="MS Mincho" w:cs="Arial"/>
          <w:b/>
          <w:color w:val="000000" w:themeColor="text1"/>
          <w14:textFill>
            <w14:solidFill>
              <w14:schemeClr w14:val="tx1"/>
            </w14:solidFill>
          </w14:textFill>
        </w:rPr>
      </w:pPr>
    </w:p>
    <w:p w14:paraId="43C824C1">
      <w:pPr>
        <w:spacing w:line="360" w:lineRule="auto"/>
        <w:jc w:val="center"/>
        <w:rPr>
          <w:rFonts w:ascii="Arial" w:hAnsi="Arial" w:cs="Arial"/>
          <w:b/>
        </w:rPr>
      </w:pPr>
      <w:r>
        <w:rPr>
          <w:rFonts w:ascii="Arial" w:hAnsi="Arial" w:cs="Arial"/>
          <w:b/>
        </w:rPr>
        <w:t xml:space="preserve">ANEXO I </w:t>
      </w:r>
    </w:p>
    <w:p w14:paraId="32512D01">
      <w:pPr>
        <w:spacing w:line="360" w:lineRule="auto"/>
        <w:jc w:val="center"/>
        <w:rPr>
          <w:rFonts w:ascii="Arial" w:hAnsi="Arial" w:cs="Arial"/>
          <w:b/>
        </w:rPr>
      </w:pPr>
      <w:r>
        <w:rPr>
          <w:rFonts w:ascii="Arial" w:hAnsi="Arial" w:cs="Arial"/>
          <w:b/>
        </w:rPr>
        <w:t>PROJETO BÁSICO</w:t>
      </w:r>
    </w:p>
    <w:p w14:paraId="224ABB7F">
      <w:pPr>
        <w:spacing w:line="360" w:lineRule="auto"/>
        <w:jc w:val="center"/>
        <w:rPr>
          <w:rFonts w:ascii="Arial" w:hAnsi="Arial" w:cs="Arial"/>
          <w:b/>
        </w:rPr>
      </w:pPr>
    </w:p>
    <w:p w14:paraId="50E3FE2E">
      <w:pPr>
        <w:spacing w:line="360" w:lineRule="auto"/>
        <w:jc w:val="center"/>
        <w:rPr>
          <w:rFonts w:ascii="Arial" w:hAnsi="Arial" w:cs="Arial"/>
          <w:b/>
        </w:rPr>
      </w:pPr>
    </w:p>
    <w:p w14:paraId="03C2A5E7">
      <w:pPr>
        <w:spacing w:line="360" w:lineRule="auto"/>
        <w:jc w:val="center"/>
        <w:rPr>
          <w:rFonts w:ascii="Arial" w:hAnsi="Arial" w:cs="Arial"/>
          <w:b/>
        </w:rPr>
      </w:pPr>
    </w:p>
    <w:p w14:paraId="694B5755">
      <w:pPr>
        <w:spacing w:line="360" w:lineRule="auto"/>
        <w:jc w:val="center"/>
        <w:rPr>
          <w:rFonts w:ascii="Arial" w:hAnsi="Arial" w:cs="Arial"/>
          <w:b/>
        </w:rPr>
      </w:pPr>
    </w:p>
    <w:p w14:paraId="3A722578">
      <w:pPr>
        <w:spacing w:line="360" w:lineRule="auto"/>
        <w:jc w:val="center"/>
        <w:rPr>
          <w:rFonts w:ascii="Arial" w:hAnsi="Arial" w:cs="Arial"/>
          <w:b/>
        </w:rPr>
      </w:pPr>
    </w:p>
    <w:p w14:paraId="42C63EEB">
      <w:pPr>
        <w:spacing w:line="360" w:lineRule="auto"/>
        <w:jc w:val="center"/>
        <w:rPr>
          <w:rFonts w:ascii="Arial" w:hAnsi="Arial" w:cs="Arial"/>
          <w:b/>
        </w:rPr>
      </w:pPr>
    </w:p>
    <w:p w14:paraId="79F5BDF0">
      <w:pPr>
        <w:spacing w:line="360" w:lineRule="auto"/>
        <w:jc w:val="center"/>
        <w:rPr>
          <w:rFonts w:ascii="Arial" w:hAnsi="Arial" w:cs="Arial"/>
          <w:b/>
        </w:rPr>
      </w:pPr>
    </w:p>
    <w:p w14:paraId="032E1CE0">
      <w:pPr>
        <w:spacing w:line="360" w:lineRule="auto"/>
        <w:jc w:val="center"/>
        <w:rPr>
          <w:rFonts w:ascii="Arial" w:hAnsi="Arial" w:cs="Arial"/>
          <w:b/>
        </w:rPr>
      </w:pPr>
    </w:p>
    <w:p w14:paraId="437CD8A6">
      <w:pPr>
        <w:spacing w:line="360" w:lineRule="auto"/>
        <w:jc w:val="center"/>
        <w:rPr>
          <w:rFonts w:ascii="Arial" w:hAnsi="Arial" w:cs="Arial"/>
          <w:b/>
        </w:rPr>
      </w:pPr>
    </w:p>
    <w:p w14:paraId="3D863988">
      <w:pPr>
        <w:spacing w:line="360" w:lineRule="auto"/>
        <w:jc w:val="center"/>
        <w:rPr>
          <w:rFonts w:ascii="Arial" w:hAnsi="Arial" w:cs="Arial"/>
          <w:b/>
        </w:rPr>
      </w:pPr>
    </w:p>
    <w:p w14:paraId="4B1E3900">
      <w:pPr>
        <w:spacing w:line="360" w:lineRule="auto"/>
        <w:jc w:val="center"/>
        <w:rPr>
          <w:rFonts w:ascii="Arial" w:hAnsi="Arial" w:cs="Arial"/>
          <w:b/>
        </w:rPr>
      </w:pPr>
    </w:p>
    <w:p w14:paraId="59B3C561">
      <w:pPr>
        <w:spacing w:line="360" w:lineRule="auto"/>
        <w:jc w:val="center"/>
        <w:rPr>
          <w:rFonts w:ascii="Arial" w:hAnsi="Arial" w:cs="Arial"/>
          <w:b/>
        </w:rPr>
      </w:pPr>
    </w:p>
    <w:p w14:paraId="3DF55D71">
      <w:pPr>
        <w:spacing w:line="360" w:lineRule="auto"/>
        <w:jc w:val="center"/>
        <w:rPr>
          <w:rFonts w:ascii="Arial" w:hAnsi="Arial" w:cs="Arial"/>
          <w:b/>
        </w:rPr>
      </w:pPr>
    </w:p>
    <w:p w14:paraId="257DB947">
      <w:pPr>
        <w:spacing w:line="360" w:lineRule="auto"/>
        <w:jc w:val="center"/>
        <w:rPr>
          <w:rFonts w:ascii="Arial" w:hAnsi="Arial" w:cs="Arial"/>
          <w:b/>
        </w:rPr>
      </w:pPr>
    </w:p>
    <w:p w14:paraId="7F2AF32B">
      <w:pPr>
        <w:spacing w:line="360" w:lineRule="auto"/>
        <w:jc w:val="center"/>
        <w:rPr>
          <w:rFonts w:ascii="Arial" w:hAnsi="Arial" w:cs="Arial"/>
          <w:b/>
        </w:rPr>
      </w:pPr>
    </w:p>
    <w:p w14:paraId="4219D48F">
      <w:pPr>
        <w:spacing w:line="360" w:lineRule="auto"/>
        <w:jc w:val="center"/>
        <w:rPr>
          <w:rFonts w:ascii="Arial" w:hAnsi="Arial" w:cs="Arial"/>
          <w:b/>
        </w:rPr>
      </w:pPr>
    </w:p>
    <w:p w14:paraId="468F22C5">
      <w:pPr>
        <w:spacing w:line="360" w:lineRule="auto"/>
        <w:jc w:val="center"/>
        <w:rPr>
          <w:rFonts w:ascii="Arial" w:hAnsi="Arial" w:cs="Arial"/>
          <w:b/>
        </w:rPr>
      </w:pPr>
    </w:p>
    <w:p w14:paraId="61151EE3">
      <w:pPr>
        <w:spacing w:line="360" w:lineRule="auto"/>
        <w:jc w:val="center"/>
        <w:rPr>
          <w:rFonts w:ascii="Arial" w:hAnsi="Arial" w:cs="Arial"/>
          <w:b/>
        </w:rPr>
      </w:pPr>
    </w:p>
    <w:p w14:paraId="69F8D46C">
      <w:pPr>
        <w:spacing w:line="360" w:lineRule="auto"/>
        <w:jc w:val="center"/>
        <w:rPr>
          <w:rFonts w:ascii="Arial" w:hAnsi="Arial" w:cs="Arial"/>
          <w:b/>
        </w:rPr>
      </w:pPr>
    </w:p>
    <w:p w14:paraId="3E670207">
      <w:pPr>
        <w:spacing w:line="360" w:lineRule="auto"/>
        <w:jc w:val="center"/>
        <w:rPr>
          <w:rFonts w:ascii="Arial" w:hAnsi="Arial" w:cs="Arial"/>
          <w:b/>
        </w:rPr>
      </w:pPr>
    </w:p>
    <w:p w14:paraId="2673B3B5">
      <w:pPr>
        <w:spacing w:line="360" w:lineRule="auto"/>
        <w:jc w:val="center"/>
        <w:rPr>
          <w:rFonts w:ascii="Arial" w:hAnsi="Arial" w:cs="Arial"/>
          <w:b/>
        </w:rPr>
      </w:pPr>
    </w:p>
    <w:p w14:paraId="7A7419D3">
      <w:pPr>
        <w:spacing w:line="360" w:lineRule="auto"/>
        <w:jc w:val="center"/>
        <w:rPr>
          <w:rFonts w:ascii="Arial" w:hAnsi="Arial" w:cs="Arial"/>
          <w:b/>
        </w:rPr>
      </w:pPr>
    </w:p>
    <w:p w14:paraId="77BE54E7">
      <w:pPr>
        <w:spacing w:line="360" w:lineRule="auto"/>
        <w:jc w:val="center"/>
        <w:rPr>
          <w:rFonts w:ascii="Arial" w:hAnsi="Arial" w:cs="Arial"/>
          <w:b/>
        </w:rPr>
      </w:pPr>
    </w:p>
    <w:p w14:paraId="1BD2EFEF">
      <w:pPr>
        <w:spacing w:line="360" w:lineRule="auto"/>
        <w:jc w:val="center"/>
        <w:rPr>
          <w:rFonts w:ascii="Arial" w:hAnsi="Arial" w:cs="Arial"/>
          <w:b/>
        </w:rPr>
      </w:pPr>
    </w:p>
    <w:p w14:paraId="24C11C4E">
      <w:pPr>
        <w:spacing w:line="360" w:lineRule="auto"/>
        <w:jc w:val="center"/>
        <w:rPr>
          <w:rFonts w:ascii="Arial" w:hAnsi="Arial" w:cs="Arial"/>
          <w:b/>
        </w:rPr>
      </w:pPr>
    </w:p>
    <w:p w14:paraId="3510BB69">
      <w:pPr>
        <w:spacing w:line="360" w:lineRule="auto"/>
        <w:jc w:val="center"/>
        <w:rPr>
          <w:rFonts w:ascii="Arial" w:hAnsi="Arial" w:cs="Arial"/>
          <w:b/>
        </w:rPr>
      </w:pPr>
    </w:p>
    <w:p w14:paraId="10F882BB">
      <w:pPr>
        <w:spacing w:line="360" w:lineRule="auto"/>
        <w:jc w:val="center"/>
        <w:rPr>
          <w:rFonts w:ascii="Arial" w:hAnsi="Arial" w:cs="Arial"/>
          <w:b/>
        </w:rPr>
      </w:pPr>
    </w:p>
    <w:p w14:paraId="487D3F4B">
      <w:pPr>
        <w:spacing w:line="360" w:lineRule="auto"/>
        <w:jc w:val="center"/>
        <w:rPr>
          <w:rFonts w:ascii="Arial" w:hAnsi="Arial" w:cs="Arial"/>
          <w:b/>
          <w:bCs/>
        </w:rPr>
      </w:pPr>
    </w:p>
    <w:p w14:paraId="2D407068">
      <w:pPr>
        <w:spacing w:line="360" w:lineRule="auto"/>
        <w:jc w:val="center"/>
        <w:rPr>
          <w:rFonts w:ascii="Arial" w:hAnsi="Arial" w:cs="Arial"/>
          <w:b/>
          <w:bCs/>
        </w:rPr>
      </w:pPr>
    </w:p>
    <w:p w14:paraId="4F404A53">
      <w:pPr>
        <w:spacing w:line="360" w:lineRule="auto"/>
        <w:jc w:val="center"/>
        <w:rPr>
          <w:rFonts w:ascii="Arial" w:hAnsi="Arial" w:cs="Arial"/>
          <w:b/>
          <w:bCs/>
        </w:rPr>
      </w:pPr>
      <w:r>
        <w:rPr>
          <w:rFonts w:ascii="Arial" w:hAnsi="Arial" w:cs="Arial"/>
          <w:b/>
          <w:bCs/>
        </w:rPr>
        <w:t xml:space="preserve">ANEXO II </w:t>
      </w:r>
    </w:p>
    <w:p w14:paraId="25C15804">
      <w:pPr>
        <w:spacing w:line="360" w:lineRule="auto"/>
        <w:jc w:val="center"/>
        <w:rPr>
          <w:rFonts w:ascii="Arial" w:hAnsi="Arial" w:cs="Arial"/>
          <w:b/>
          <w:bCs/>
        </w:rPr>
      </w:pPr>
      <w:r>
        <w:rPr>
          <w:rFonts w:ascii="Arial" w:hAnsi="Arial" w:cs="Arial"/>
          <w:b/>
          <w:bCs/>
        </w:rPr>
        <w:t>PROJETO DE ENGENHARIA</w:t>
      </w:r>
    </w:p>
    <w:p w14:paraId="24C7B621">
      <w:pPr>
        <w:spacing w:line="360" w:lineRule="auto"/>
        <w:jc w:val="center"/>
        <w:rPr>
          <w:rFonts w:ascii="Arial" w:hAnsi="Arial" w:cs="Arial"/>
        </w:rPr>
      </w:pPr>
    </w:p>
    <w:p w14:paraId="43354CBE">
      <w:pPr>
        <w:spacing w:line="360" w:lineRule="auto"/>
        <w:rPr>
          <w:rFonts w:ascii="Arial" w:hAnsi="Arial" w:cs="Arial"/>
        </w:rPr>
      </w:pPr>
    </w:p>
    <w:p w14:paraId="1EB05144">
      <w:pPr>
        <w:spacing w:line="360" w:lineRule="auto"/>
        <w:rPr>
          <w:rFonts w:ascii="Arial" w:hAnsi="Arial" w:cs="Arial"/>
        </w:rPr>
      </w:pPr>
    </w:p>
    <w:p w14:paraId="6AE03477">
      <w:pPr>
        <w:spacing w:line="360" w:lineRule="auto"/>
        <w:rPr>
          <w:rFonts w:ascii="Arial" w:hAnsi="Arial" w:cs="Arial"/>
        </w:rPr>
      </w:pPr>
    </w:p>
    <w:p w14:paraId="6157F62A">
      <w:pPr>
        <w:spacing w:line="360" w:lineRule="auto"/>
        <w:rPr>
          <w:rFonts w:ascii="Arial" w:hAnsi="Arial" w:cs="Arial"/>
        </w:rPr>
      </w:pPr>
    </w:p>
    <w:p w14:paraId="1C1FDC4F">
      <w:pPr>
        <w:spacing w:line="360" w:lineRule="auto"/>
        <w:rPr>
          <w:rFonts w:ascii="Arial" w:hAnsi="Arial" w:cs="Arial"/>
        </w:rPr>
      </w:pPr>
    </w:p>
    <w:p w14:paraId="6F16BA2B">
      <w:pPr>
        <w:spacing w:line="360" w:lineRule="auto"/>
        <w:rPr>
          <w:rFonts w:ascii="Arial" w:hAnsi="Arial" w:cs="Arial"/>
        </w:rPr>
      </w:pPr>
    </w:p>
    <w:p w14:paraId="64A32118">
      <w:pPr>
        <w:spacing w:line="360" w:lineRule="auto"/>
        <w:rPr>
          <w:rFonts w:ascii="Arial" w:hAnsi="Arial" w:cs="Arial"/>
        </w:rPr>
      </w:pPr>
    </w:p>
    <w:p w14:paraId="11BA58FB">
      <w:pPr>
        <w:spacing w:line="360" w:lineRule="auto"/>
        <w:rPr>
          <w:rFonts w:ascii="Arial" w:hAnsi="Arial" w:cs="Arial"/>
        </w:rPr>
      </w:pPr>
    </w:p>
    <w:p w14:paraId="1A2BA913">
      <w:pPr>
        <w:spacing w:line="360" w:lineRule="auto"/>
        <w:rPr>
          <w:rFonts w:ascii="Arial" w:hAnsi="Arial" w:cs="Arial"/>
        </w:rPr>
      </w:pPr>
    </w:p>
    <w:p w14:paraId="1CAE6346">
      <w:pPr>
        <w:spacing w:line="360" w:lineRule="auto"/>
        <w:rPr>
          <w:rFonts w:ascii="Arial" w:hAnsi="Arial" w:cs="Arial"/>
        </w:rPr>
      </w:pPr>
    </w:p>
    <w:p w14:paraId="2BB363DB">
      <w:pPr>
        <w:spacing w:line="360" w:lineRule="auto"/>
        <w:rPr>
          <w:rFonts w:ascii="Arial" w:hAnsi="Arial" w:cs="Arial"/>
        </w:rPr>
      </w:pPr>
    </w:p>
    <w:p w14:paraId="26EB161D">
      <w:pPr>
        <w:spacing w:line="360" w:lineRule="auto"/>
        <w:rPr>
          <w:rFonts w:ascii="Arial" w:hAnsi="Arial" w:cs="Arial"/>
        </w:rPr>
      </w:pPr>
    </w:p>
    <w:p w14:paraId="137EB702">
      <w:pPr>
        <w:spacing w:line="360" w:lineRule="auto"/>
        <w:rPr>
          <w:rFonts w:ascii="Arial" w:hAnsi="Arial" w:cs="Arial"/>
        </w:rPr>
      </w:pPr>
    </w:p>
    <w:p w14:paraId="2D78469B">
      <w:pPr>
        <w:spacing w:line="360" w:lineRule="auto"/>
        <w:rPr>
          <w:rFonts w:ascii="Arial" w:hAnsi="Arial" w:cs="Arial"/>
        </w:rPr>
      </w:pPr>
    </w:p>
    <w:p w14:paraId="1D32A28A">
      <w:pPr>
        <w:spacing w:line="360" w:lineRule="auto"/>
        <w:rPr>
          <w:rFonts w:ascii="Arial" w:hAnsi="Arial" w:cs="Arial"/>
        </w:rPr>
      </w:pPr>
    </w:p>
    <w:p w14:paraId="724AF346">
      <w:pPr>
        <w:spacing w:line="360" w:lineRule="auto"/>
        <w:rPr>
          <w:rFonts w:ascii="Arial" w:hAnsi="Arial" w:cs="Arial"/>
        </w:rPr>
      </w:pPr>
    </w:p>
    <w:p w14:paraId="58E4F0CF">
      <w:pPr>
        <w:spacing w:line="360" w:lineRule="auto"/>
        <w:rPr>
          <w:rFonts w:ascii="Arial" w:hAnsi="Arial" w:cs="Arial"/>
        </w:rPr>
      </w:pPr>
    </w:p>
    <w:p w14:paraId="1EB31BDE">
      <w:pPr>
        <w:spacing w:line="360" w:lineRule="auto"/>
        <w:rPr>
          <w:rFonts w:ascii="Arial" w:hAnsi="Arial" w:cs="Arial"/>
        </w:rPr>
      </w:pPr>
    </w:p>
    <w:p w14:paraId="5EE990EA">
      <w:pPr>
        <w:spacing w:line="360" w:lineRule="auto"/>
        <w:rPr>
          <w:rFonts w:ascii="Arial" w:hAnsi="Arial" w:cs="Arial"/>
        </w:rPr>
      </w:pPr>
    </w:p>
    <w:p w14:paraId="288306B7">
      <w:pPr>
        <w:spacing w:line="360" w:lineRule="auto"/>
        <w:rPr>
          <w:rFonts w:ascii="Arial" w:hAnsi="Arial" w:cs="Arial"/>
        </w:rPr>
      </w:pPr>
    </w:p>
    <w:p w14:paraId="587D6C7C">
      <w:pPr>
        <w:spacing w:line="360" w:lineRule="auto"/>
        <w:rPr>
          <w:rFonts w:ascii="Arial" w:hAnsi="Arial" w:cs="Arial"/>
        </w:rPr>
      </w:pPr>
    </w:p>
    <w:p w14:paraId="2CB2479E">
      <w:pPr>
        <w:spacing w:line="360" w:lineRule="auto"/>
        <w:rPr>
          <w:rFonts w:ascii="Arial" w:hAnsi="Arial" w:cs="Arial"/>
        </w:rPr>
      </w:pPr>
    </w:p>
    <w:p w14:paraId="0148A4E8">
      <w:pPr>
        <w:spacing w:line="360" w:lineRule="auto"/>
        <w:rPr>
          <w:rFonts w:ascii="Arial" w:hAnsi="Arial" w:cs="Arial"/>
        </w:rPr>
      </w:pPr>
    </w:p>
    <w:p w14:paraId="1BC5A242">
      <w:pPr>
        <w:spacing w:line="360" w:lineRule="auto"/>
        <w:rPr>
          <w:rFonts w:ascii="Arial" w:hAnsi="Arial" w:cs="Arial"/>
        </w:rPr>
      </w:pPr>
    </w:p>
    <w:p w14:paraId="50297FA5">
      <w:pPr>
        <w:spacing w:line="360" w:lineRule="auto"/>
        <w:rPr>
          <w:rFonts w:ascii="Arial" w:hAnsi="Arial" w:cs="Arial"/>
        </w:rPr>
      </w:pPr>
    </w:p>
    <w:p w14:paraId="02AF92EA">
      <w:pPr>
        <w:spacing w:line="360" w:lineRule="auto"/>
        <w:rPr>
          <w:rFonts w:ascii="Arial" w:hAnsi="Arial" w:cs="Arial"/>
        </w:rPr>
      </w:pPr>
    </w:p>
    <w:p w14:paraId="0D3BFE58">
      <w:pPr>
        <w:spacing w:line="360" w:lineRule="auto"/>
        <w:rPr>
          <w:rFonts w:ascii="Arial" w:hAnsi="Arial" w:cs="Arial"/>
        </w:rPr>
      </w:pPr>
    </w:p>
    <w:p w14:paraId="3E9707D4">
      <w:pPr>
        <w:spacing w:line="360" w:lineRule="auto"/>
        <w:rPr>
          <w:rFonts w:ascii="Arial" w:hAnsi="Arial" w:cs="Arial"/>
        </w:rPr>
      </w:pPr>
    </w:p>
    <w:p w14:paraId="3955C5A7">
      <w:pPr>
        <w:spacing w:line="360" w:lineRule="auto"/>
        <w:jc w:val="center"/>
        <w:rPr>
          <w:rFonts w:ascii="Arial" w:hAnsi="Arial" w:cs="Arial"/>
          <w:b/>
          <w:bCs/>
        </w:rPr>
      </w:pPr>
    </w:p>
    <w:p w14:paraId="4102FB8A">
      <w:pPr>
        <w:spacing w:line="360" w:lineRule="auto"/>
        <w:jc w:val="center"/>
        <w:rPr>
          <w:rFonts w:ascii="Arial" w:hAnsi="Arial" w:cs="Arial"/>
          <w:b/>
          <w:bCs/>
        </w:rPr>
      </w:pPr>
      <w:r>
        <w:rPr>
          <w:rFonts w:ascii="Arial" w:hAnsi="Arial" w:cs="Arial"/>
          <w:b/>
          <w:bCs/>
        </w:rPr>
        <w:t>ANEXO I</w:t>
      </w:r>
      <w:r>
        <w:rPr>
          <w:rFonts w:hint="default" w:ascii="Arial" w:hAnsi="Arial" w:cs="Arial"/>
          <w:b/>
          <w:bCs/>
          <w:lang w:val="pt-BR"/>
        </w:rPr>
        <w:t>II</w:t>
      </w:r>
      <w:r>
        <w:rPr>
          <w:rFonts w:ascii="Arial" w:hAnsi="Arial" w:cs="Arial"/>
          <w:b/>
          <w:bCs/>
        </w:rPr>
        <w:t xml:space="preserve"> </w:t>
      </w:r>
    </w:p>
    <w:p w14:paraId="464F406E">
      <w:pPr>
        <w:spacing w:line="360" w:lineRule="auto"/>
        <w:jc w:val="center"/>
        <w:rPr>
          <w:rFonts w:ascii="Arial" w:hAnsi="Arial" w:cs="Arial"/>
          <w:b/>
          <w:bCs/>
        </w:rPr>
      </w:pPr>
      <w:r>
        <w:rPr>
          <w:rFonts w:ascii="Arial" w:hAnsi="Arial" w:cs="Arial"/>
          <w:b/>
          <w:bCs/>
        </w:rPr>
        <w:t>PLANILHA ORÇAMENTÁRIA</w:t>
      </w:r>
    </w:p>
    <w:p w14:paraId="377570ED">
      <w:pPr>
        <w:spacing w:line="360" w:lineRule="auto"/>
        <w:jc w:val="center"/>
        <w:rPr>
          <w:rFonts w:ascii="Arial" w:hAnsi="Arial" w:cs="Arial"/>
          <w:b/>
          <w:bCs/>
        </w:rPr>
      </w:pPr>
    </w:p>
    <w:p w14:paraId="1B297844">
      <w:pPr>
        <w:spacing w:line="360" w:lineRule="auto"/>
        <w:jc w:val="center"/>
        <w:rPr>
          <w:rFonts w:ascii="Arial" w:hAnsi="Arial" w:cs="Arial"/>
          <w:b/>
          <w:bCs/>
        </w:rPr>
      </w:pPr>
    </w:p>
    <w:p w14:paraId="77BA999E">
      <w:pPr>
        <w:spacing w:line="360" w:lineRule="auto"/>
        <w:jc w:val="center"/>
        <w:rPr>
          <w:rFonts w:ascii="Arial" w:hAnsi="Arial" w:cs="Arial"/>
          <w:b/>
          <w:bCs/>
        </w:rPr>
      </w:pPr>
    </w:p>
    <w:p w14:paraId="02270674">
      <w:pPr>
        <w:spacing w:line="360" w:lineRule="auto"/>
        <w:jc w:val="center"/>
        <w:rPr>
          <w:rFonts w:ascii="Arial" w:hAnsi="Arial" w:cs="Arial"/>
          <w:b/>
          <w:bCs/>
        </w:rPr>
      </w:pPr>
    </w:p>
    <w:p w14:paraId="12BDA190">
      <w:pPr>
        <w:spacing w:line="360" w:lineRule="auto"/>
        <w:jc w:val="center"/>
        <w:rPr>
          <w:rFonts w:ascii="Arial" w:hAnsi="Arial" w:cs="Arial"/>
          <w:b/>
          <w:bCs/>
        </w:rPr>
      </w:pPr>
    </w:p>
    <w:p w14:paraId="20FC7D87">
      <w:pPr>
        <w:spacing w:line="360" w:lineRule="auto"/>
        <w:jc w:val="center"/>
        <w:rPr>
          <w:rFonts w:ascii="Arial" w:hAnsi="Arial" w:cs="Arial"/>
          <w:b/>
          <w:bCs/>
        </w:rPr>
      </w:pPr>
    </w:p>
    <w:p w14:paraId="25A528DE">
      <w:pPr>
        <w:spacing w:line="360" w:lineRule="auto"/>
        <w:jc w:val="center"/>
        <w:rPr>
          <w:rFonts w:ascii="Arial" w:hAnsi="Arial" w:cs="Arial"/>
          <w:b/>
          <w:bCs/>
        </w:rPr>
      </w:pPr>
    </w:p>
    <w:p w14:paraId="5DC31072">
      <w:pPr>
        <w:spacing w:line="360" w:lineRule="auto"/>
        <w:jc w:val="center"/>
        <w:rPr>
          <w:rFonts w:ascii="Arial" w:hAnsi="Arial" w:cs="Arial"/>
          <w:b/>
          <w:bCs/>
        </w:rPr>
      </w:pPr>
    </w:p>
    <w:p w14:paraId="5559D5FD">
      <w:pPr>
        <w:spacing w:line="360" w:lineRule="auto"/>
        <w:jc w:val="center"/>
        <w:rPr>
          <w:rFonts w:ascii="Arial" w:hAnsi="Arial" w:cs="Arial"/>
          <w:b/>
          <w:bCs/>
        </w:rPr>
      </w:pPr>
    </w:p>
    <w:p w14:paraId="3AD3CEC2">
      <w:pPr>
        <w:spacing w:line="360" w:lineRule="auto"/>
        <w:jc w:val="center"/>
        <w:rPr>
          <w:rFonts w:ascii="Arial" w:hAnsi="Arial" w:cs="Arial"/>
          <w:b/>
          <w:bCs/>
        </w:rPr>
      </w:pPr>
    </w:p>
    <w:p w14:paraId="6584AF77">
      <w:pPr>
        <w:spacing w:line="360" w:lineRule="auto"/>
        <w:jc w:val="center"/>
        <w:rPr>
          <w:rFonts w:ascii="Arial" w:hAnsi="Arial" w:cs="Arial"/>
          <w:b/>
          <w:bCs/>
        </w:rPr>
      </w:pPr>
    </w:p>
    <w:p w14:paraId="3B7ED68D">
      <w:pPr>
        <w:spacing w:line="360" w:lineRule="auto"/>
        <w:jc w:val="center"/>
        <w:rPr>
          <w:rFonts w:ascii="Arial" w:hAnsi="Arial" w:cs="Arial"/>
          <w:b/>
          <w:bCs/>
        </w:rPr>
      </w:pPr>
    </w:p>
    <w:p w14:paraId="01B5D703">
      <w:pPr>
        <w:spacing w:line="360" w:lineRule="auto"/>
        <w:jc w:val="center"/>
        <w:rPr>
          <w:rFonts w:ascii="Arial" w:hAnsi="Arial" w:cs="Arial"/>
          <w:b/>
          <w:bCs/>
        </w:rPr>
      </w:pPr>
    </w:p>
    <w:p w14:paraId="50EB2825">
      <w:pPr>
        <w:spacing w:line="360" w:lineRule="auto"/>
        <w:jc w:val="center"/>
        <w:rPr>
          <w:rFonts w:ascii="Arial" w:hAnsi="Arial" w:cs="Arial"/>
          <w:b/>
          <w:bCs/>
        </w:rPr>
      </w:pPr>
    </w:p>
    <w:p w14:paraId="5E9B346B">
      <w:pPr>
        <w:spacing w:line="360" w:lineRule="auto"/>
        <w:jc w:val="center"/>
        <w:rPr>
          <w:rFonts w:ascii="Arial" w:hAnsi="Arial" w:cs="Arial"/>
          <w:b/>
          <w:bCs/>
        </w:rPr>
      </w:pPr>
    </w:p>
    <w:p w14:paraId="1955295A">
      <w:pPr>
        <w:spacing w:line="360" w:lineRule="auto"/>
        <w:jc w:val="center"/>
        <w:rPr>
          <w:rFonts w:ascii="Arial" w:hAnsi="Arial" w:cs="Arial"/>
          <w:b/>
          <w:bCs/>
        </w:rPr>
      </w:pPr>
    </w:p>
    <w:p w14:paraId="2D427717">
      <w:pPr>
        <w:spacing w:line="360" w:lineRule="auto"/>
        <w:jc w:val="center"/>
        <w:rPr>
          <w:rFonts w:ascii="Arial" w:hAnsi="Arial" w:cs="Arial"/>
          <w:b/>
          <w:bCs/>
        </w:rPr>
      </w:pPr>
    </w:p>
    <w:p w14:paraId="7F529406">
      <w:pPr>
        <w:spacing w:line="360" w:lineRule="auto"/>
        <w:jc w:val="center"/>
        <w:rPr>
          <w:rFonts w:ascii="Arial" w:hAnsi="Arial" w:cs="Arial"/>
          <w:b/>
          <w:bCs/>
        </w:rPr>
      </w:pPr>
    </w:p>
    <w:p w14:paraId="538FBDEE">
      <w:pPr>
        <w:spacing w:line="360" w:lineRule="auto"/>
        <w:jc w:val="center"/>
        <w:rPr>
          <w:rFonts w:ascii="Arial" w:hAnsi="Arial" w:cs="Arial"/>
          <w:b/>
          <w:bCs/>
        </w:rPr>
      </w:pPr>
    </w:p>
    <w:p w14:paraId="614DAC1A">
      <w:pPr>
        <w:spacing w:line="360" w:lineRule="auto"/>
        <w:jc w:val="center"/>
        <w:rPr>
          <w:rFonts w:ascii="Arial" w:hAnsi="Arial" w:cs="Arial"/>
          <w:b/>
          <w:bCs/>
        </w:rPr>
      </w:pPr>
    </w:p>
    <w:p w14:paraId="6E70B4A4">
      <w:pPr>
        <w:spacing w:line="360" w:lineRule="auto"/>
        <w:jc w:val="center"/>
        <w:rPr>
          <w:rFonts w:ascii="Arial" w:hAnsi="Arial" w:cs="Arial"/>
          <w:b/>
          <w:bCs/>
        </w:rPr>
      </w:pPr>
    </w:p>
    <w:p w14:paraId="4AC8EBEF">
      <w:pPr>
        <w:spacing w:line="360" w:lineRule="auto"/>
        <w:jc w:val="center"/>
        <w:rPr>
          <w:rFonts w:ascii="Arial" w:hAnsi="Arial" w:cs="Arial"/>
          <w:b/>
          <w:bCs/>
        </w:rPr>
      </w:pPr>
    </w:p>
    <w:p w14:paraId="00176120">
      <w:pPr>
        <w:spacing w:line="360" w:lineRule="auto"/>
        <w:jc w:val="center"/>
        <w:rPr>
          <w:rFonts w:ascii="Arial" w:hAnsi="Arial" w:cs="Arial"/>
          <w:b/>
          <w:bCs/>
        </w:rPr>
      </w:pPr>
    </w:p>
    <w:p w14:paraId="69584B01">
      <w:pPr>
        <w:spacing w:line="360" w:lineRule="auto"/>
        <w:jc w:val="center"/>
        <w:rPr>
          <w:rFonts w:ascii="Arial" w:hAnsi="Arial" w:cs="Arial"/>
          <w:b/>
          <w:bCs/>
        </w:rPr>
      </w:pPr>
    </w:p>
    <w:p w14:paraId="33CBBB71">
      <w:pPr>
        <w:spacing w:line="360" w:lineRule="auto"/>
        <w:jc w:val="center"/>
        <w:rPr>
          <w:rFonts w:ascii="Arial" w:hAnsi="Arial" w:cs="Arial"/>
          <w:b/>
          <w:bCs/>
        </w:rPr>
      </w:pPr>
    </w:p>
    <w:p w14:paraId="5D8C965B">
      <w:pPr>
        <w:spacing w:line="360" w:lineRule="auto"/>
        <w:jc w:val="center"/>
        <w:rPr>
          <w:rFonts w:ascii="Arial" w:hAnsi="Arial" w:cs="Arial"/>
        </w:rPr>
      </w:pPr>
    </w:p>
    <w:p w14:paraId="70235510">
      <w:pPr>
        <w:spacing w:line="360" w:lineRule="auto"/>
        <w:jc w:val="center"/>
        <w:rPr>
          <w:rFonts w:ascii="Arial" w:hAnsi="Arial" w:cs="Arial"/>
        </w:rPr>
      </w:pPr>
    </w:p>
    <w:p w14:paraId="019304A3">
      <w:pPr>
        <w:spacing w:line="360" w:lineRule="auto"/>
        <w:jc w:val="both"/>
        <w:rPr>
          <w:rFonts w:ascii="Arial" w:hAnsi="Arial" w:cs="Arial"/>
        </w:rPr>
      </w:pPr>
    </w:p>
    <w:p w14:paraId="53C4C02A">
      <w:pPr>
        <w:spacing w:line="360" w:lineRule="auto"/>
        <w:rPr>
          <w:rFonts w:ascii="Arial" w:hAnsi="Arial" w:cs="Arial"/>
          <w:b/>
          <w:bCs/>
        </w:rPr>
      </w:pPr>
    </w:p>
    <w:p w14:paraId="32BF576E">
      <w:pPr>
        <w:spacing w:line="360" w:lineRule="auto"/>
        <w:jc w:val="center"/>
        <w:rPr>
          <w:rFonts w:ascii="Arial" w:hAnsi="Arial" w:cs="Arial"/>
          <w:b/>
          <w:bCs/>
        </w:rPr>
      </w:pPr>
    </w:p>
    <w:p w14:paraId="6F29BA77">
      <w:pPr>
        <w:spacing w:line="360" w:lineRule="auto"/>
        <w:jc w:val="center"/>
        <w:rPr>
          <w:rFonts w:ascii="Arial" w:hAnsi="Arial" w:cs="Arial"/>
          <w:b/>
          <w:bCs/>
        </w:rPr>
      </w:pPr>
      <w:r>
        <w:rPr>
          <w:rFonts w:ascii="Arial" w:hAnsi="Arial" w:cs="Arial"/>
          <w:b/>
          <w:bCs/>
        </w:rPr>
        <w:t xml:space="preserve">ANEXO </w:t>
      </w:r>
      <w:r>
        <w:rPr>
          <w:rFonts w:hint="default" w:ascii="Arial" w:hAnsi="Arial" w:cs="Arial"/>
          <w:b/>
          <w:bCs/>
          <w:lang w:val="pt-BR"/>
        </w:rPr>
        <w:t>I</w:t>
      </w:r>
      <w:r>
        <w:rPr>
          <w:rFonts w:ascii="Arial" w:hAnsi="Arial" w:cs="Arial"/>
          <w:b/>
          <w:bCs/>
        </w:rPr>
        <w:t>V</w:t>
      </w:r>
    </w:p>
    <w:p w14:paraId="2C2BE4FC">
      <w:pPr>
        <w:spacing w:line="360" w:lineRule="auto"/>
        <w:jc w:val="center"/>
        <w:rPr>
          <w:rFonts w:ascii="Arial" w:hAnsi="Arial" w:cs="Arial"/>
          <w:b/>
          <w:bCs/>
        </w:rPr>
      </w:pPr>
      <w:r>
        <w:rPr>
          <w:rFonts w:ascii="Arial" w:hAnsi="Arial" w:cs="Arial"/>
          <w:b/>
          <w:bCs/>
        </w:rPr>
        <w:t xml:space="preserve"> MODELO DO CRONOGRAMA FÍSICO-FINANCEIRO</w:t>
      </w:r>
    </w:p>
    <w:p w14:paraId="71C28076">
      <w:pPr>
        <w:spacing w:line="360" w:lineRule="auto"/>
        <w:jc w:val="center"/>
        <w:rPr>
          <w:rFonts w:ascii="Arial" w:hAnsi="Arial" w:cs="Arial"/>
          <w:b/>
          <w:bCs/>
        </w:rPr>
      </w:pPr>
    </w:p>
    <w:p w14:paraId="10458D48">
      <w:pPr>
        <w:spacing w:line="360" w:lineRule="auto"/>
        <w:jc w:val="center"/>
        <w:rPr>
          <w:rFonts w:ascii="Arial" w:hAnsi="Arial" w:cs="Arial"/>
          <w:b/>
          <w:bCs/>
        </w:rPr>
      </w:pPr>
    </w:p>
    <w:p w14:paraId="3B2BD1BB">
      <w:pPr>
        <w:spacing w:line="360" w:lineRule="auto"/>
        <w:jc w:val="center"/>
        <w:rPr>
          <w:rFonts w:ascii="Arial" w:hAnsi="Arial" w:cs="Arial"/>
          <w:b/>
          <w:bCs/>
        </w:rPr>
      </w:pPr>
    </w:p>
    <w:p w14:paraId="75732F8D">
      <w:pPr>
        <w:spacing w:line="360" w:lineRule="auto"/>
        <w:jc w:val="center"/>
        <w:rPr>
          <w:rFonts w:ascii="Arial" w:hAnsi="Arial" w:cs="Arial"/>
          <w:b/>
          <w:bCs/>
        </w:rPr>
      </w:pPr>
    </w:p>
    <w:p w14:paraId="744A4D16">
      <w:pPr>
        <w:spacing w:line="360" w:lineRule="auto"/>
        <w:jc w:val="center"/>
        <w:rPr>
          <w:rFonts w:ascii="Arial" w:hAnsi="Arial" w:cs="Arial"/>
          <w:b/>
          <w:bCs/>
        </w:rPr>
      </w:pPr>
    </w:p>
    <w:p w14:paraId="0A77FF14">
      <w:pPr>
        <w:spacing w:line="360" w:lineRule="auto"/>
        <w:jc w:val="center"/>
        <w:rPr>
          <w:rFonts w:ascii="Arial" w:hAnsi="Arial" w:cs="Arial"/>
          <w:b/>
          <w:bCs/>
        </w:rPr>
      </w:pPr>
    </w:p>
    <w:p w14:paraId="2D4A6F43">
      <w:pPr>
        <w:spacing w:line="360" w:lineRule="auto"/>
        <w:jc w:val="center"/>
        <w:rPr>
          <w:rFonts w:ascii="Arial" w:hAnsi="Arial" w:cs="Arial"/>
          <w:b/>
          <w:bCs/>
        </w:rPr>
      </w:pPr>
    </w:p>
    <w:p w14:paraId="7A573C99">
      <w:pPr>
        <w:spacing w:line="360" w:lineRule="auto"/>
        <w:jc w:val="center"/>
        <w:rPr>
          <w:rFonts w:ascii="Arial" w:hAnsi="Arial" w:cs="Arial"/>
          <w:b/>
          <w:bCs/>
        </w:rPr>
      </w:pPr>
    </w:p>
    <w:p w14:paraId="0DC91B24">
      <w:pPr>
        <w:spacing w:line="360" w:lineRule="auto"/>
        <w:jc w:val="center"/>
        <w:rPr>
          <w:rFonts w:ascii="Arial" w:hAnsi="Arial" w:cs="Arial"/>
          <w:b/>
          <w:bCs/>
        </w:rPr>
      </w:pPr>
    </w:p>
    <w:p w14:paraId="5D3F6076">
      <w:pPr>
        <w:spacing w:line="360" w:lineRule="auto"/>
        <w:jc w:val="center"/>
        <w:rPr>
          <w:rFonts w:ascii="Arial" w:hAnsi="Arial" w:cs="Arial"/>
          <w:b/>
          <w:bCs/>
        </w:rPr>
      </w:pPr>
    </w:p>
    <w:p w14:paraId="4561AC5E">
      <w:pPr>
        <w:spacing w:line="360" w:lineRule="auto"/>
        <w:jc w:val="center"/>
        <w:rPr>
          <w:rFonts w:ascii="Arial" w:hAnsi="Arial" w:cs="Arial"/>
          <w:b/>
          <w:bCs/>
        </w:rPr>
      </w:pPr>
    </w:p>
    <w:p w14:paraId="532F6004">
      <w:pPr>
        <w:spacing w:line="360" w:lineRule="auto"/>
        <w:jc w:val="center"/>
        <w:rPr>
          <w:rFonts w:ascii="Arial" w:hAnsi="Arial" w:cs="Arial"/>
          <w:b/>
          <w:bCs/>
        </w:rPr>
      </w:pPr>
    </w:p>
    <w:p w14:paraId="76A77B15">
      <w:pPr>
        <w:spacing w:line="360" w:lineRule="auto"/>
        <w:jc w:val="center"/>
        <w:rPr>
          <w:rFonts w:ascii="Arial" w:hAnsi="Arial" w:cs="Arial"/>
          <w:b/>
          <w:bCs/>
        </w:rPr>
      </w:pPr>
    </w:p>
    <w:p w14:paraId="589758F9">
      <w:pPr>
        <w:spacing w:line="360" w:lineRule="auto"/>
        <w:jc w:val="center"/>
        <w:rPr>
          <w:rFonts w:ascii="Arial" w:hAnsi="Arial" w:cs="Arial"/>
          <w:b/>
          <w:bCs/>
        </w:rPr>
      </w:pPr>
    </w:p>
    <w:p w14:paraId="74D7839B">
      <w:pPr>
        <w:spacing w:line="360" w:lineRule="auto"/>
        <w:jc w:val="center"/>
        <w:rPr>
          <w:rFonts w:ascii="Arial" w:hAnsi="Arial" w:cs="Arial"/>
          <w:b/>
          <w:bCs/>
        </w:rPr>
      </w:pPr>
    </w:p>
    <w:p w14:paraId="38877C87">
      <w:pPr>
        <w:spacing w:line="360" w:lineRule="auto"/>
        <w:jc w:val="center"/>
        <w:rPr>
          <w:rFonts w:ascii="Arial" w:hAnsi="Arial" w:cs="Arial"/>
          <w:b/>
          <w:bCs/>
        </w:rPr>
      </w:pPr>
    </w:p>
    <w:p w14:paraId="5B91E541">
      <w:pPr>
        <w:spacing w:line="360" w:lineRule="auto"/>
        <w:jc w:val="center"/>
        <w:rPr>
          <w:rFonts w:ascii="Arial" w:hAnsi="Arial" w:cs="Arial"/>
          <w:b/>
          <w:bCs/>
        </w:rPr>
      </w:pPr>
    </w:p>
    <w:p w14:paraId="6054E9B4">
      <w:pPr>
        <w:spacing w:line="360" w:lineRule="auto"/>
        <w:jc w:val="center"/>
        <w:rPr>
          <w:rFonts w:ascii="Arial" w:hAnsi="Arial" w:cs="Arial"/>
          <w:b/>
          <w:bCs/>
        </w:rPr>
      </w:pPr>
    </w:p>
    <w:p w14:paraId="4E92F22D">
      <w:pPr>
        <w:spacing w:line="360" w:lineRule="auto"/>
        <w:jc w:val="center"/>
        <w:rPr>
          <w:rFonts w:ascii="Arial" w:hAnsi="Arial" w:cs="Arial"/>
          <w:b/>
          <w:bCs/>
        </w:rPr>
      </w:pPr>
    </w:p>
    <w:p w14:paraId="3216AB12">
      <w:pPr>
        <w:spacing w:line="360" w:lineRule="auto"/>
        <w:jc w:val="center"/>
        <w:rPr>
          <w:rFonts w:ascii="Arial" w:hAnsi="Arial" w:cs="Arial"/>
          <w:b/>
          <w:bCs/>
        </w:rPr>
      </w:pPr>
    </w:p>
    <w:p w14:paraId="19CBD799">
      <w:pPr>
        <w:spacing w:line="360" w:lineRule="auto"/>
        <w:jc w:val="center"/>
        <w:rPr>
          <w:rFonts w:ascii="Arial" w:hAnsi="Arial" w:cs="Arial"/>
          <w:b/>
          <w:bCs/>
        </w:rPr>
      </w:pPr>
    </w:p>
    <w:p w14:paraId="3371185D">
      <w:pPr>
        <w:spacing w:line="360" w:lineRule="auto"/>
        <w:jc w:val="center"/>
        <w:rPr>
          <w:rFonts w:ascii="Arial" w:hAnsi="Arial" w:cs="Arial"/>
          <w:b/>
          <w:bCs/>
        </w:rPr>
      </w:pPr>
    </w:p>
    <w:p w14:paraId="2D11511D">
      <w:pPr>
        <w:spacing w:line="360" w:lineRule="auto"/>
        <w:jc w:val="center"/>
        <w:rPr>
          <w:rFonts w:ascii="Arial" w:hAnsi="Arial" w:cs="Arial"/>
          <w:b/>
          <w:bCs/>
        </w:rPr>
      </w:pPr>
    </w:p>
    <w:p w14:paraId="6C62F867">
      <w:pPr>
        <w:spacing w:line="360" w:lineRule="auto"/>
        <w:jc w:val="center"/>
        <w:rPr>
          <w:rFonts w:ascii="Arial" w:hAnsi="Arial" w:cs="Arial"/>
          <w:b/>
          <w:bCs/>
        </w:rPr>
      </w:pPr>
    </w:p>
    <w:p w14:paraId="7FCD1645">
      <w:pPr>
        <w:spacing w:line="360" w:lineRule="auto"/>
        <w:jc w:val="center"/>
        <w:rPr>
          <w:rFonts w:ascii="Arial" w:hAnsi="Arial" w:cs="Arial"/>
          <w:b/>
          <w:bCs/>
        </w:rPr>
      </w:pPr>
    </w:p>
    <w:p w14:paraId="081148A4">
      <w:pPr>
        <w:spacing w:line="360" w:lineRule="auto"/>
        <w:jc w:val="center"/>
        <w:rPr>
          <w:rFonts w:ascii="Arial" w:hAnsi="Arial" w:cs="Arial"/>
          <w:b/>
          <w:bCs/>
        </w:rPr>
      </w:pPr>
    </w:p>
    <w:p w14:paraId="50DC94AB">
      <w:pPr>
        <w:spacing w:line="360" w:lineRule="auto"/>
        <w:jc w:val="center"/>
        <w:rPr>
          <w:rFonts w:ascii="Arial" w:hAnsi="Arial" w:cs="Arial"/>
          <w:b/>
          <w:bCs/>
        </w:rPr>
      </w:pPr>
    </w:p>
    <w:p w14:paraId="75C8DB9D">
      <w:pPr>
        <w:spacing w:line="360" w:lineRule="auto"/>
        <w:jc w:val="center"/>
        <w:rPr>
          <w:rFonts w:ascii="Arial" w:hAnsi="Arial" w:cs="Arial"/>
          <w:b/>
          <w:bCs/>
        </w:rPr>
      </w:pPr>
    </w:p>
    <w:p w14:paraId="505092BE">
      <w:pPr>
        <w:spacing w:line="360" w:lineRule="auto"/>
        <w:jc w:val="center"/>
        <w:rPr>
          <w:rFonts w:ascii="Arial" w:hAnsi="Arial" w:cs="Arial"/>
          <w:b/>
          <w:bCs/>
        </w:rPr>
      </w:pPr>
    </w:p>
    <w:p w14:paraId="0BDCF8D0">
      <w:pPr>
        <w:spacing w:line="360" w:lineRule="auto"/>
        <w:jc w:val="center"/>
        <w:rPr>
          <w:rFonts w:ascii="Arial" w:hAnsi="Arial" w:cs="Arial"/>
          <w:b/>
          <w:bCs/>
        </w:rPr>
      </w:pPr>
    </w:p>
    <w:p w14:paraId="76FC88AE">
      <w:pPr>
        <w:spacing w:line="360" w:lineRule="auto"/>
        <w:jc w:val="center"/>
        <w:rPr>
          <w:rFonts w:ascii="Arial" w:hAnsi="Arial" w:cs="Arial"/>
          <w:b/>
          <w:bCs/>
        </w:rPr>
      </w:pPr>
    </w:p>
    <w:p w14:paraId="11FA4954">
      <w:pPr>
        <w:spacing w:line="360" w:lineRule="auto"/>
        <w:jc w:val="center"/>
        <w:rPr>
          <w:rFonts w:ascii="Arial" w:hAnsi="Arial" w:cs="Arial"/>
          <w:b/>
          <w:bCs/>
        </w:rPr>
      </w:pPr>
    </w:p>
    <w:p w14:paraId="690C0D80">
      <w:pPr>
        <w:spacing w:line="360" w:lineRule="auto"/>
        <w:jc w:val="center"/>
        <w:rPr>
          <w:rFonts w:ascii="Arial" w:hAnsi="Arial" w:cs="Arial"/>
          <w:b/>
          <w:bCs/>
        </w:rPr>
      </w:pPr>
      <w:r>
        <w:rPr>
          <w:rFonts w:ascii="Arial" w:hAnsi="Arial" w:cs="Arial"/>
          <w:b/>
          <w:bCs/>
        </w:rPr>
        <w:t xml:space="preserve">ANEXO V </w:t>
      </w:r>
    </w:p>
    <w:p w14:paraId="10C210EC">
      <w:pPr>
        <w:spacing w:line="360" w:lineRule="auto"/>
        <w:jc w:val="center"/>
        <w:rPr>
          <w:rFonts w:ascii="Arial" w:hAnsi="Arial" w:cs="Arial"/>
          <w:b/>
          <w:bCs/>
        </w:rPr>
      </w:pPr>
      <w:r>
        <w:rPr>
          <w:rFonts w:ascii="Arial" w:hAnsi="Arial" w:cs="Arial"/>
          <w:b/>
          <w:bCs/>
        </w:rPr>
        <w:t xml:space="preserve"> MEMORIAL DESCRITIVO</w:t>
      </w:r>
    </w:p>
    <w:p w14:paraId="6361D4C7">
      <w:pPr>
        <w:spacing w:line="360" w:lineRule="auto"/>
        <w:jc w:val="center"/>
        <w:rPr>
          <w:rFonts w:ascii="Arial" w:hAnsi="Arial" w:cs="Arial"/>
          <w:b/>
          <w:bCs/>
        </w:rPr>
      </w:pPr>
    </w:p>
    <w:p w14:paraId="6E96B2B3">
      <w:pPr>
        <w:spacing w:line="360" w:lineRule="auto"/>
        <w:jc w:val="center"/>
        <w:rPr>
          <w:rFonts w:ascii="Arial" w:hAnsi="Arial" w:cs="Arial"/>
          <w:b/>
          <w:bCs/>
        </w:rPr>
      </w:pPr>
    </w:p>
    <w:p w14:paraId="6409DEE4">
      <w:pPr>
        <w:spacing w:line="360" w:lineRule="auto"/>
        <w:jc w:val="center"/>
        <w:rPr>
          <w:rFonts w:ascii="Arial" w:hAnsi="Arial" w:cs="Arial"/>
          <w:b/>
          <w:bCs/>
        </w:rPr>
      </w:pPr>
    </w:p>
    <w:p w14:paraId="16756AD2">
      <w:pPr>
        <w:spacing w:line="360" w:lineRule="auto"/>
        <w:jc w:val="center"/>
        <w:rPr>
          <w:rFonts w:ascii="Arial" w:hAnsi="Arial" w:cs="Arial"/>
          <w:b/>
          <w:bCs/>
        </w:rPr>
      </w:pPr>
    </w:p>
    <w:p w14:paraId="3EAB53DB">
      <w:pPr>
        <w:spacing w:line="360" w:lineRule="auto"/>
        <w:jc w:val="center"/>
        <w:rPr>
          <w:rFonts w:ascii="Arial" w:hAnsi="Arial" w:cs="Arial"/>
          <w:b/>
          <w:bCs/>
        </w:rPr>
      </w:pPr>
    </w:p>
    <w:p w14:paraId="4A5452D4">
      <w:pPr>
        <w:spacing w:line="360" w:lineRule="auto"/>
        <w:jc w:val="center"/>
        <w:rPr>
          <w:rFonts w:ascii="Arial" w:hAnsi="Arial" w:cs="Arial"/>
          <w:b/>
          <w:bCs/>
        </w:rPr>
      </w:pPr>
    </w:p>
    <w:p w14:paraId="3E72FFBD">
      <w:pPr>
        <w:spacing w:line="360" w:lineRule="auto"/>
        <w:jc w:val="center"/>
        <w:rPr>
          <w:rFonts w:ascii="Arial" w:hAnsi="Arial" w:cs="Arial"/>
          <w:b/>
          <w:bCs/>
        </w:rPr>
      </w:pPr>
    </w:p>
    <w:p w14:paraId="5AE41C54">
      <w:pPr>
        <w:spacing w:line="360" w:lineRule="auto"/>
        <w:jc w:val="center"/>
        <w:rPr>
          <w:rFonts w:ascii="Arial" w:hAnsi="Arial" w:cs="Arial"/>
          <w:b/>
          <w:bCs/>
        </w:rPr>
      </w:pPr>
    </w:p>
    <w:p w14:paraId="195B8EB5">
      <w:pPr>
        <w:spacing w:line="360" w:lineRule="auto"/>
        <w:jc w:val="center"/>
        <w:rPr>
          <w:rFonts w:ascii="Arial" w:hAnsi="Arial" w:cs="Arial"/>
          <w:b/>
          <w:bCs/>
        </w:rPr>
      </w:pPr>
    </w:p>
    <w:p w14:paraId="4D737EC0">
      <w:pPr>
        <w:spacing w:line="360" w:lineRule="auto"/>
        <w:jc w:val="center"/>
        <w:rPr>
          <w:rFonts w:ascii="Arial" w:hAnsi="Arial" w:cs="Arial"/>
          <w:b/>
          <w:bCs/>
        </w:rPr>
      </w:pPr>
    </w:p>
    <w:p w14:paraId="53264660">
      <w:pPr>
        <w:spacing w:line="360" w:lineRule="auto"/>
        <w:jc w:val="center"/>
        <w:rPr>
          <w:rFonts w:ascii="Arial" w:hAnsi="Arial" w:cs="Arial"/>
          <w:b/>
          <w:bCs/>
        </w:rPr>
      </w:pPr>
    </w:p>
    <w:p w14:paraId="12479CE3">
      <w:pPr>
        <w:spacing w:line="360" w:lineRule="auto"/>
        <w:jc w:val="center"/>
        <w:rPr>
          <w:rFonts w:ascii="Arial" w:hAnsi="Arial" w:cs="Arial"/>
          <w:b/>
          <w:bCs/>
        </w:rPr>
      </w:pPr>
    </w:p>
    <w:p w14:paraId="5D3FC68E">
      <w:pPr>
        <w:spacing w:line="360" w:lineRule="auto"/>
        <w:jc w:val="center"/>
        <w:rPr>
          <w:rFonts w:ascii="Arial" w:hAnsi="Arial" w:cs="Arial"/>
          <w:b/>
          <w:bCs/>
        </w:rPr>
      </w:pPr>
    </w:p>
    <w:p w14:paraId="2D482312">
      <w:pPr>
        <w:spacing w:line="360" w:lineRule="auto"/>
        <w:jc w:val="center"/>
        <w:rPr>
          <w:rFonts w:ascii="Arial" w:hAnsi="Arial" w:cs="Arial"/>
          <w:b/>
          <w:bCs/>
        </w:rPr>
      </w:pPr>
    </w:p>
    <w:p w14:paraId="05E24660">
      <w:pPr>
        <w:spacing w:line="360" w:lineRule="auto"/>
        <w:jc w:val="center"/>
        <w:rPr>
          <w:rFonts w:ascii="Arial" w:hAnsi="Arial" w:cs="Arial"/>
          <w:b/>
          <w:bCs/>
        </w:rPr>
      </w:pPr>
    </w:p>
    <w:p w14:paraId="12E498C5">
      <w:pPr>
        <w:spacing w:line="360" w:lineRule="auto"/>
        <w:jc w:val="center"/>
        <w:rPr>
          <w:rFonts w:ascii="Arial" w:hAnsi="Arial" w:cs="Arial"/>
          <w:b/>
          <w:bCs/>
        </w:rPr>
      </w:pPr>
    </w:p>
    <w:p w14:paraId="02357900">
      <w:pPr>
        <w:spacing w:line="360" w:lineRule="auto"/>
        <w:jc w:val="center"/>
        <w:rPr>
          <w:rFonts w:ascii="Arial" w:hAnsi="Arial" w:cs="Arial"/>
          <w:b/>
          <w:bCs/>
        </w:rPr>
      </w:pPr>
    </w:p>
    <w:p w14:paraId="54AC0D8B">
      <w:pPr>
        <w:spacing w:line="360" w:lineRule="auto"/>
        <w:jc w:val="center"/>
        <w:rPr>
          <w:rFonts w:ascii="Arial" w:hAnsi="Arial" w:cs="Arial"/>
          <w:b/>
          <w:bCs/>
        </w:rPr>
      </w:pPr>
    </w:p>
    <w:p w14:paraId="15C3653D">
      <w:pPr>
        <w:spacing w:line="360" w:lineRule="auto"/>
        <w:jc w:val="center"/>
        <w:rPr>
          <w:rFonts w:ascii="Arial" w:hAnsi="Arial" w:cs="Arial"/>
          <w:b/>
          <w:bCs/>
        </w:rPr>
      </w:pPr>
    </w:p>
    <w:p w14:paraId="345014BE">
      <w:pPr>
        <w:spacing w:line="360" w:lineRule="auto"/>
        <w:jc w:val="center"/>
        <w:rPr>
          <w:rFonts w:hint="default" w:ascii="Arial" w:hAnsi="Arial" w:cs="Arial"/>
          <w:b/>
          <w:bCs/>
        </w:rPr>
      </w:pPr>
      <w:r>
        <w:rPr>
          <w:rFonts w:hint="default" w:ascii="Arial" w:hAnsi="Arial" w:cs="Arial"/>
          <w:b/>
          <w:bCs/>
        </w:rPr>
        <w:t>ANEXO VI</w:t>
      </w:r>
    </w:p>
    <w:p w14:paraId="173F9EA8">
      <w:pPr>
        <w:spacing w:line="360" w:lineRule="auto"/>
        <w:jc w:val="center"/>
        <w:rPr>
          <w:rFonts w:hint="default" w:ascii="Arial" w:hAnsi="Arial" w:cs="Arial"/>
          <w:b/>
          <w:bCs/>
        </w:rPr>
      </w:pPr>
      <w:r>
        <w:rPr>
          <w:rFonts w:hint="default" w:ascii="Arial" w:hAnsi="Arial" w:cs="Arial"/>
          <w:b/>
          <w:bCs/>
        </w:rPr>
        <w:t xml:space="preserve"> MODELO DE PROPOSTA DE PREÇO</w:t>
      </w:r>
    </w:p>
    <w:p w14:paraId="6BF02D43">
      <w:pPr>
        <w:ind w:right="283"/>
        <w:jc w:val="center"/>
        <w:rPr>
          <w:rFonts w:hint="default" w:ascii="Arial" w:hAnsi="Arial" w:cs="Arial"/>
          <w:b/>
          <w:bCs/>
          <w:sz w:val="26"/>
          <w:szCs w:val="26"/>
        </w:rPr>
      </w:pPr>
      <w:r>
        <w:rPr>
          <w:rFonts w:hint="default" w:ascii="Arial" w:hAnsi="Arial" w:cs="Arial"/>
          <w:sz w:val="26"/>
          <w:szCs w:val="26"/>
        </w:rPr>
        <w:t>(Papel timbrado da empresa)</w:t>
      </w:r>
    </w:p>
    <w:p w14:paraId="347E6AB0">
      <w:pPr>
        <w:autoSpaceDE w:val="0"/>
        <w:autoSpaceDN w:val="0"/>
        <w:adjustRightInd w:val="0"/>
        <w:jc w:val="center"/>
        <w:rPr>
          <w:rFonts w:hint="default" w:ascii="Arial" w:hAnsi="Arial" w:cs="Arial"/>
          <w:sz w:val="26"/>
          <w:szCs w:val="26"/>
        </w:rPr>
      </w:pPr>
    </w:p>
    <w:p w14:paraId="18B6C186">
      <w:pPr>
        <w:tabs>
          <w:tab w:val="left" w:pos="851"/>
          <w:tab w:val="left" w:pos="1418"/>
          <w:tab w:val="left" w:pos="1701"/>
        </w:tabs>
        <w:ind w:right="-567"/>
        <w:rPr>
          <w:rFonts w:hint="default" w:ascii="Arial" w:hAnsi="Arial" w:cs="Arial"/>
          <w:b/>
          <w:sz w:val="26"/>
          <w:szCs w:val="26"/>
        </w:rPr>
      </w:pPr>
      <w:r>
        <w:rPr>
          <w:rFonts w:hint="default" w:ascii="Arial" w:hAnsi="Arial" w:cs="Arial"/>
          <w:b/>
          <w:sz w:val="26"/>
          <w:szCs w:val="26"/>
        </w:rPr>
        <w:t>A</w:t>
      </w:r>
    </w:p>
    <w:p w14:paraId="3BFA30EB">
      <w:pPr>
        <w:tabs>
          <w:tab w:val="left" w:pos="851"/>
          <w:tab w:val="left" w:pos="1418"/>
          <w:tab w:val="left" w:pos="1701"/>
        </w:tabs>
        <w:ind w:right="-567"/>
        <w:rPr>
          <w:rFonts w:hint="default" w:ascii="Arial" w:hAnsi="Arial" w:cs="Arial"/>
          <w:b/>
          <w:sz w:val="26"/>
          <w:szCs w:val="26"/>
        </w:rPr>
      </w:pPr>
      <w:r>
        <w:rPr>
          <w:rFonts w:hint="default" w:ascii="Arial" w:hAnsi="Arial" w:cs="Arial"/>
          <w:b/>
          <w:sz w:val="26"/>
          <w:szCs w:val="26"/>
        </w:rPr>
        <w:t>PREFEITURA MUNICIPAL DE PLANALTO DA SERRA-MT</w:t>
      </w:r>
    </w:p>
    <w:p w14:paraId="7FFF7A25">
      <w:pPr>
        <w:tabs>
          <w:tab w:val="left" w:pos="851"/>
          <w:tab w:val="left" w:pos="1418"/>
          <w:tab w:val="left" w:pos="1701"/>
        </w:tabs>
        <w:ind w:right="-567"/>
        <w:rPr>
          <w:rFonts w:hint="default" w:ascii="Arial" w:hAnsi="Arial" w:cs="Arial"/>
          <w:sz w:val="26"/>
          <w:szCs w:val="26"/>
        </w:rPr>
      </w:pPr>
      <w:r>
        <w:rPr>
          <w:rFonts w:hint="default" w:ascii="Arial" w:hAnsi="Arial" w:cs="Arial"/>
          <w:b/>
          <w:sz w:val="26"/>
          <w:szCs w:val="26"/>
        </w:rPr>
        <w:t>Ref.:</w:t>
      </w:r>
      <w:r>
        <w:rPr>
          <w:rFonts w:hint="default" w:ascii="Arial" w:hAnsi="Arial" w:cs="Arial"/>
          <w:sz w:val="26"/>
          <w:szCs w:val="26"/>
        </w:rPr>
        <w:t xml:space="preserve"> </w:t>
      </w:r>
      <w:r>
        <w:rPr>
          <w:rFonts w:hint="default" w:ascii="Arial" w:hAnsi="Arial" w:cs="Arial"/>
          <w:sz w:val="26"/>
          <w:szCs w:val="26"/>
          <w:lang w:val="pt-BR"/>
        </w:rPr>
        <w:t xml:space="preserve">Concorrência Eletrônica </w:t>
      </w:r>
      <w:r>
        <w:rPr>
          <w:rFonts w:hint="default" w:ascii="Arial" w:hAnsi="Arial" w:cs="Arial"/>
          <w:sz w:val="26"/>
          <w:szCs w:val="26"/>
        </w:rPr>
        <w:t xml:space="preserve">n. </w:t>
      </w:r>
      <w:r>
        <w:rPr>
          <w:rFonts w:hint="default" w:ascii="Arial" w:hAnsi="Arial" w:cs="Arial"/>
          <w:sz w:val="26"/>
          <w:szCs w:val="26"/>
          <w:highlight w:val="none"/>
        </w:rPr>
        <w:t>º 0</w:t>
      </w:r>
      <w:r>
        <w:rPr>
          <w:rFonts w:hint="default" w:ascii="Arial" w:hAnsi="Arial" w:cs="Arial"/>
          <w:sz w:val="26"/>
          <w:szCs w:val="26"/>
          <w:highlight w:val="none"/>
          <w:lang w:val="pt-BR"/>
        </w:rPr>
        <w:t>01</w:t>
      </w:r>
      <w:r>
        <w:rPr>
          <w:rFonts w:hint="default" w:ascii="Arial" w:hAnsi="Arial" w:cs="Arial"/>
          <w:sz w:val="26"/>
          <w:szCs w:val="26"/>
          <w:highlight w:val="none"/>
        </w:rPr>
        <w:t>/</w:t>
      </w:r>
      <w:r>
        <w:rPr>
          <w:rFonts w:hint="default" w:ascii="Arial" w:hAnsi="Arial" w:cs="Arial"/>
          <w:sz w:val="26"/>
          <w:szCs w:val="26"/>
          <w:highlight w:val="none"/>
          <w:lang w:val="pt-BR"/>
        </w:rPr>
        <w:t>2026</w:t>
      </w:r>
      <w:r>
        <w:rPr>
          <w:rFonts w:hint="default" w:ascii="Arial" w:hAnsi="Arial" w:cs="Arial"/>
          <w:sz w:val="26"/>
          <w:szCs w:val="26"/>
          <w:highlight w:val="none"/>
        </w:rPr>
        <w:t>-PMP</w:t>
      </w:r>
      <w:r>
        <w:rPr>
          <w:rFonts w:hint="default" w:ascii="Arial" w:hAnsi="Arial" w:cs="Arial"/>
          <w:sz w:val="26"/>
          <w:szCs w:val="26"/>
        </w:rPr>
        <w:t>S</w:t>
      </w:r>
    </w:p>
    <w:p w14:paraId="09FB56CB">
      <w:pPr>
        <w:tabs>
          <w:tab w:val="left" w:pos="851"/>
          <w:tab w:val="left" w:pos="1418"/>
          <w:tab w:val="left" w:pos="1701"/>
        </w:tabs>
        <w:spacing w:before="240"/>
        <w:ind w:right="-567"/>
        <w:rPr>
          <w:rFonts w:hint="default" w:ascii="Arial" w:hAnsi="Arial" w:cs="Arial"/>
          <w:sz w:val="26"/>
          <w:szCs w:val="26"/>
        </w:rPr>
      </w:pPr>
      <w:r>
        <w:rPr>
          <w:rFonts w:hint="default" w:ascii="Arial" w:hAnsi="Arial" w:cs="Arial"/>
          <w:sz w:val="26"/>
          <w:szCs w:val="26"/>
        </w:rPr>
        <w:t>Os dados da nossa empresa são:</w:t>
      </w:r>
    </w:p>
    <w:p w14:paraId="2B47E450">
      <w:pPr>
        <w:tabs>
          <w:tab w:val="left" w:pos="851"/>
          <w:tab w:val="left" w:pos="1418"/>
          <w:tab w:val="left" w:pos="1701"/>
        </w:tabs>
        <w:ind w:right="-567"/>
        <w:jc w:val="left"/>
        <w:rPr>
          <w:rFonts w:hint="default" w:ascii="Arial" w:hAnsi="Arial" w:cs="Arial"/>
          <w:sz w:val="26"/>
          <w:szCs w:val="26"/>
        </w:rPr>
      </w:pPr>
      <w:r>
        <w:rPr>
          <w:rFonts w:hint="default" w:ascii="Arial" w:hAnsi="Arial" w:cs="Arial"/>
          <w:sz w:val="26"/>
          <w:szCs w:val="26"/>
        </w:rPr>
        <w:t>Razão Social:</w:t>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______________________________;</w:t>
      </w:r>
    </w:p>
    <w:p w14:paraId="529343A0">
      <w:pPr>
        <w:tabs>
          <w:tab w:val="left" w:pos="851"/>
          <w:tab w:val="left" w:pos="1418"/>
          <w:tab w:val="left" w:pos="1701"/>
        </w:tabs>
        <w:ind w:right="-567"/>
        <w:jc w:val="left"/>
        <w:rPr>
          <w:rFonts w:hint="default" w:ascii="Arial" w:hAnsi="Arial" w:cs="Arial"/>
          <w:sz w:val="26"/>
          <w:szCs w:val="26"/>
        </w:rPr>
      </w:pPr>
      <w:r>
        <w:rPr>
          <w:rFonts w:hint="default" w:ascii="Arial" w:hAnsi="Arial" w:cs="Arial"/>
          <w:sz w:val="26"/>
          <w:szCs w:val="26"/>
        </w:rPr>
        <w:t>CNPJ n.º:</w:t>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______________________________;</w:t>
      </w:r>
    </w:p>
    <w:p w14:paraId="1A17B313">
      <w:pPr>
        <w:tabs>
          <w:tab w:val="left" w:pos="851"/>
          <w:tab w:val="left" w:pos="1418"/>
          <w:tab w:val="left" w:pos="1701"/>
        </w:tabs>
        <w:ind w:right="-567"/>
        <w:jc w:val="left"/>
        <w:rPr>
          <w:rFonts w:hint="default" w:ascii="Arial" w:hAnsi="Arial" w:cs="Arial"/>
          <w:sz w:val="26"/>
          <w:szCs w:val="26"/>
        </w:rPr>
      </w:pPr>
      <w:r>
        <w:rPr>
          <w:rFonts w:hint="default" w:ascii="Arial" w:hAnsi="Arial" w:cs="Arial"/>
          <w:sz w:val="26"/>
          <w:szCs w:val="26"/>
        </w:rPr>
        <w:t>Fone:</w:t>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______________________________;</w:t>
      </w:r>
    </w:p>
    <w:p w14:paraId="04BC0C6C">
      <w:pPr>
        <w:widowControl w:val="0"/>
        <w:suppressAutoHyphens/>
        <w:rPr>
          <w:rFonts w:hint="default" w:ascii="Arial" w:hAnsi="Arial" w:cs="Arial"/>
          <w:sz w:val="26"/>
          <w:szCs w:val="26"/>
        </w:rPr>
      </w:pPr>
      <w:r>
        <w:rPr>
          <w:rFonts w:hint="default" w:ascii="Arial" w:hAnsi="Arial" w:cs="Arial"/>
          <w:sz w:val="26"/>
          <w:szCs w:val="26"/>
        </w:rPr>
        <w:t xml:space="preserve">E-mail: </w:t>
      </w:r>
      <w:r>
        <w:rPr>
          <w:rFonts w:hint="default" w:ascii="Arial" w:hAnsi="Arial" w:cs="Arial"/>
          <w:sz w:val="26"/>
          <w:szCs w:val="26"/>
        </w:rPr>
        <w:tab/>
      </w:r>
    </w:p>
    <w:p w14:paraId="3C93F95A">
      <w:pPr>
        <w:tabs>
          <w:tab w:val="left" w:pos="851"/>
          <w:tab w:val="left" w:pos="1418"/>
          <w:tab w:val="left" w:pos="1701"/>
        </w:tabs>
        <w:ind w:right="-567"/>
        <w:jc w:val="center"/>
        <w:rPr>
          <w:rFonts w:hint="default" w:ascii="Arial" w:hAnsi="Arial" w:cs="Arial"/>
          <w:sz w:val="26"/>
          <w:szCs w:val="26"/>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2"/>
      </w:tblGrid>
      <w:tr w14:paraId="38203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4" w:hRule="atLeast"/>
        </w:trPr>
        <w:tc>
          <w:tcPr>
            <w:tcW w:w="9212" w:type="dxa"/>
          </w:tcPr>
          <w:p w14:paraId="184906EF">
            <w:pPr>
              <w:jc w:val="both"/>
              <w:rPr>
                <w:rFonts w:hint="default" w:ascii="Arial" w:hAnsi="Arial" w:cs="Arial"/>
                <w:b/>
                <w:sz w:val="26"/>
                <w:szCs w:val="26"/>
              </w:rPr>
            </w:pPr>
            <w:r>
              <w:rPr>
                <w:rFonts w:hint="default" w:ascii="Arial" w:hAnsi="Arial" w:cs="Arial"/>
                <w:b/>
                <w:sz w:val="26"/>
                <w:szCs w:val="26"/>
                <w:u w:val="single"/>
              </w:rPr>
              <w:t>OBJETO:</w:t>
            </w:r>
            <w:r>
              <w:rPr>
                <w:rFonts w:hint="default" w:ascii="Arial" w:hAnsi="Arial" w:cs="Arial"/>
                <w:b/>
                <w:sz w:val="26"/>
                <w:szCs w:val="26"/>
              </w:rPr>
              <w:t xml:space="preserve"> </w:t>
            </w:r>
            <w:r>
              <w:rPr>
                <w:rFonts w:hint="default" w:ascii="Arial" w:hAnsi="Arial" w:cs="Arial"/>
                <w:b/>
                <w:bCs w:val="0"/>
                <w:sz w:val="24"/>
                <w:szCs w:val="24"/>
              </w:rPr>
              <w:t xml:space="preserve">ESCOLHA DA PROPOSTA MAIS VANTAJOSA PARA A EXECUÇÃO DAS OBRAS DE REFORMA E AMPLIAÇÃO DA PRAÇA SÃO CARLOS, ABRANGENDO A CONSTRUÇÃO DE UMA QUADRA ESPORTIVA E DE BANHEIROS PÚBLICOS, A SEREM CUSTEADAS COM RECURSOS PROVENIENTES DE TRANSFERÊNCIA ESPECIAL DO MINISTÉRIO DO ESPORTE DESTINADOS AO MUNICÍPIO DE PLANALTO DA SERRA – MT, </w:t>
            </w:r>
            <w:r>
              <w:rPr>
                <w:rFonts w:hint="default" w:ascii="Arial" w:hAnsi="Arial" w:cs="Arial"/>
                <w:b w:val="0"/>
                <w:bCs/>
                <w:sz w:val="24"/>
                <w:szCs w:val="24"/>
              </w:rPr>
              <w:t>conforme o Projeto Básico, Memorial Descritivo, Projeto Executivo, Planilha de Quantitativos e Custos Unitários, e demais normas previstas n</w:t>
            </w:r>
            <w:r>
              <w:rPr>
                <w:rFonts w:hint="default" w:ascii="Arial" w:hAnsi="Arial" w:cs="Arial"/>
                <w:b w:val="0"/>
                <w:bCs/>
                <w:sz w:val="24"/>
                <w:szCs w:val="24"/>
                <w:lang w:val="pt-BR"/>
              </w:rPr>
              <w:t>o</w:t>
            </w:r>
            <w:r>
              <w:rPr>
                <w:rFonts w:hint="default" w:ascii="Arial" w:hAnsi="Arial" w:cs="Arial"/>
                <w:b w:val="0"/>
                <w:bCs/>
                <w:sz w:val="24"/>
                <w:szCs w:val="24"/>
              </w:rPr>
              <w:t xml:space="preserve"> edital e seus anexos.</w:t>
            </w:r>
          </w:p>
        </w:tc>
      </w:tr>
    </w:tbl>
    <w:p w14:paraId="506CC25B">
      <w:pPr>
        <w:rPr>
          <w:rFonts w:hint="default" w:ascii="Arial" w:hAnsi="Arial" w:cs="Arial"/>
          <w:b/>
          <w:sz w:val="26"/>
          <w:szCs w:val="26"/>
        </w:rPr>
      </w:pPr>
    </w:p>
    <w:p w14:paraId="4242F639">
      <w:pPr>
        <w:autoSpaceDE w:val="0"/>
        <w:autoSpaceDN w:val="0"/>
        <w:adjustRightInd w:val="0"/>
        <w:rPr>
          <w:rFonts w:hint="default" w:ascii="Arial" w:hAnsi="Arial" w:cs="Arial"/>
          <w:b/>
          <w:sz w:val="26"/>
          <w:szCs w:val="26"/>
        </w:rPr>
      </w:pPr>
      <w:r>
        <w:rPr>
          <w:rFonts w:hint="default" w:ascii="Arial" w:hAnsi="Arial" w:cs="Arial"/>
          <w:b/>
          <w:sz w:val="26"/>
          <w:szCs w:val="26"/>
        </w:rPr>
        <w:t xml:space="preserve">                       </w:t>
      </w:r>
    </w:p>
    <w:p w14:paraId="036D91BF">
      <w:pPr>
        <w:autoSpaceDE w:val="0"/>
        <w:autoSpaceDN w:val="0"/>
        <w:adjustRightInd w:val="0"/>
        <w:ind w:firstLine="1561" w:firstLineChars="600"/>
        <w:rPr>
          <w:rFonts w:hint="default" w:ascii="Arial" w:hAnsi="Arial" w:cs="Arial"/>
          <w:b/>
          <w:sz w:val="26"/>
          <w:szCs w:val="26"/>
        </w:rPr>
      </w:pPr>
      <w:r>
        <w:rPr>
          <w:rFonts w:hint="default" w:ascii="Arial" w:hAnsi="Arial" w:cs="Arial"/>
          <w:b/>
          <w:sz w:val="26"/>
          <w:szCs w:val="26"/>
        </w:rPr>
        <w:t>Prezados Senhores:</w:t>
      </w:r>
    </w:p>
    <w:p w14:paraId="4A4BD465">
      <w:pPr>
        <w:autoSpaceDE w:val="0"/>
        <w:autoSpaceDN w:val="0"/>
        <w:adjustRightInd w:val="0"/>
        <w:ind w:firstLine="1418"/>
        <w:rPr>
          <w:rFonts w:hint="default" w:ascii="Arial" w:hAnsi="Arial" w:cs="Arial"/>
          <w:sz w:val="26"/>
          <w:szCs w:val="26"/>
        </w:rPr>
      </w:pPr>
    </w:p>
    <w:p w14:paraId="68EEF96D">
      <w:pPr>
        <w:autoSpaceDE w:val="0"/>
        <w:autoSpaceDN w:val="0"/>
        <w:adjustRightInd w:val="0"/>
        <w:ind w:firstLine="1418"/>
        <w:jc w:val="both"/>
        <w:rPr>
          <w:rFonts w:hint="default" w:ascii="Arial" w:hAnsi="Arial" w:cs="Arial"/>
          <w:sz w:val="26"/>
          <w:szCs w:val="26"/>
          <w:lang w:val="pt-BR"/>
        </w:rPr>
      </w:pPr>
      <w:r>
        <w:rPr>
          <w:rFonts w:hint="default" w:ascii="Arial" w:hAnsi="Arial" w:cs="Arial"/>
          <w:sz w:val="26"/>
          <w:szCs w:val="26"/>
        </w:rPr>
        <w:t xml:space="preserve"> Nosso preço global para execução</w:t>
      </w:r>
      <w:r>
        <w:rPr>
          <w:rFonts w:hint="default" w:ascii="Arial" w:hAnsi="Arial" w:cs="Arial"/>
          <w:sz w:val="26"/>
          <w:szCs w:val="26"/>
          <w:lang w:val="pt-BR"/>
        </w:rPr>
        <w:t xml:space="preserve"> do objeto da licitação </w:t>
      </w:r>
      <w:r>
        <w:rPr>
          <w:rFonts w:hint="default" w:ascii="Arial" w:hAnsi="Arial" w:cs="Arial"/>
          <w:sz w:val="26"/>
          <w:szCs w:val="26"/>
        </w:rPr>
        <w:t xml:space="preserve">é de </w:t>
      </w:r>
      <w:r>
        <w:rPr>
          <w:rFonts w:hint="default" w:ascii="Arial" w:hAnsi="Arial" w:cs="Arial"/>
          <w:b/>
          <w:sz w:val="26"/>
          <w:szCs w:val="26"/>
        </w:rPr>
        <w:t>R$_________________(_______________),</w:t>
      </w:r>
      <w:r>
        <w:rPr>
          <w:rFonts w:hint="default" w:ascii="Arial" w:hAnsi="Arial" w:cs="Arial"/>
          <w:sz w:val="26"/>
          <w:szCs w:val="26"/>
        </w:rPr>
        <w:t xml:space="preserve"> </w:t>
      </w:r>
      <w:r>
        <w:rPr>
          <w:rFonts w:hint="default" w:ascii="Arial" w:hAnsi="Arial" w:cs="Arial"/>
          <w:sz w:val="26"/>
          <w:szCs w:val="26"/>
          <w:lang w:val="pt-BR"/>
        </w:rPr>
        <w:t>conforme planilha, cronograma, bem como, demais anexos correspondentes a elaboração desta proposta.</w:t>
      </w:r>
    </w:p>
    <w:p w14:paraId="1483C2B0">
      <w:pPr>
        <w:autoSpaceDE w:val="0"/>
        <w:autoSpaceDN w:val="0"/>
        <w:adjustRightInd w:val="0"/>
        <w:jc w:val="both"/>
        <w:rPr>
          <w:rFonts w:hint="default" w:ascii="Arial" w:hAnsi="Arial" w:cs="Arial"/>
          <w:b/>
          <w:bCs/>
          <w:i/>
          <w:iCs/>
          <w:sz w:val="26"/>
          <w:szCs w:val="26"/>
        </w:rPr>
      </w:pPr>
    </w:p>
    <w:p w14:paraId="7FF04066">
      <w:pPr>
        <w:autoSpaceDE w:val="0"/>
        <w:autoSpaceDN w:val="0"/>
        <w:adjustRightInd w:val="0"/>
        <w:jc w:val="both"/>
        <w:rPr>
          <w:rFonts w:hint="default" w:ascii="Arial" w:hAnsi="Arial" w:cs="Arial"/>
          <w:b/>
          <w:bCs/>
          <w:i/>
          <w:iCs/>
          <w:sz w:val="26"/>
          <w:szCs w:val="26"/>
        </w:rPr>
      </w:pPr>
      <w:r>
        <w:rPr>
          <w:rFonts w:hint="default" w:ascii="Arial" w:hAnsi="Arial" w:cs="Arial"/>
          <w:b/>
          <w:bCs/>
          <w:i/>
          <w:iCs/>
          <w:sz w:val="26"/>
          <w:szCs w:val="26"/>
        </w:rPr>
        <w:t>DECLARAÇÕES</w:t>
      </w:r>
    </w:p>
    <w:p w14:paraId="4C7EEC5B">
      <w:pPr>
        <w:autoSpaceDE w:val="0"/>
        <w:autoSpaceDN w:val="0"/>
        <w:adjustRightInd w:val="0"/>
        <w:jc w:val="both"/>
        <w:rPr>
          <w:rFonts w:hint="default" w:ascii="Arial" w:hAnsi="Arial" w:cs="Arial"/>
          <w:b/>
          <w:bCs/>
          <w:i/>
          <w:iCs/>
          <w:sz w:val="26"/>
          <w:szCs w:val="26"/>
        </w:rPr>
      </w:pPr>
    </w:p>
    <w:p w14:paraId="4C2B8594">
      <w:pPr>
        <w:numPr>
          <w:ilvl w:val="0"/>
          <w:numId w:val="7"/>
        </w:numPr>
        <w:autoSpaceDE w:val="0"/>
        <w:autoSpaceDN w:val="0"/>
        <w:adjustRightInd w:val="0"/>
        <w:jc w:val="both"/>
        <w:rPr>
          <w:rFonts w:hint="default" w:ascii="Arial" w:hAnsi="Arial" w:cs="Arial"/>
          <w:sz w:val="26"/>
          <w:szCs w:val="26"/>
        </w:rPr>
      </w:pPr>
      <w:r>
        <w:rPr>
          <w:rFonts w:hint="default" w:ascii="Arial" w:hAnsi="Arial" w:cs="Arial"/>
          <w:sz w:val="26"/>
          <w:szCs w:val="26"/>
        </w:rPr>
        <w:t>Declaramos que o preço global por nós ofertado será para executar a obra conforme todas as exigências do Projeto Executivo disponibilizado e descrito no Edital.</w:t>
      </w:r>
    </w:p>
    <w:p w14:paraId="306FC42B">
      <w:pPr>
        <w:jc w:val="both"/>
        <w:rPr>
          <w:rFonts w:hint="default" w:ascii="Arial" w:hAnsi="Arial" w:cs="Arial"/>
          <w:sz w:val="26"/>
          <w:szCs w:val="26"/>
        </w:rPr>
      </w:pPr>
      <w:r>
        <w:rPr>
          <w:rFonts w:hint="default" w:ascii="Arial" w:hAnsi="Arial" w:cs="Arial"/>
          <w:sz w:val="26"/>
          <w:szCs w:val="26"/>
        </w:rPr>
        <w:t xml:space="preserve">2. Declaramos que </w:t>
      </w:r>
      <w:r>
        <w:rPr>
          <w:rFonts w:hint="default" w:ascii="Arial" w:hAnsi="Arial" w:cs="Arial"/>
          <w:sz w:val="26"/>
          <w:szCs w:val="26"/>
          <w:lang w:val="pt-BR"/>
        </w:rPr>
        <w:t>executaremos no prazo estipulado no cronograma físico financeiro anexo a esta proposta.</w:t>
      </w:r>
    </w:p>
    <w:p w14:paraId="06711FF6">
      <w:pPr>
        <w:autoSpaceDE w:val="0"/>
        <w:autoSpaceDN w:val="0"/>
        <w:adjustRightInd w:val="0"/>
        <w:jc w:val="both"/>
        <w:rPr>
          <w:rFonts w:hint="default" w:ascii="Arial" w:hAnsi="Arial" w:cs="Arial"/>
          <w:sz w:val="26"/>
          <w:szCs w:val="26"/>
        </w:rPr>
      </w:pPr>
      <w:r>
        <w:rPr>
          <w:rFonts w:hint="default" w:ascii="Arial" w:hAnsi="Arial" w:cs="Arial"/>
          <w:sz w:val="26"/>
          <w:szCs w:val="26"/>
        </w:rPr>
        <w:t>3. Declaramos que estamos de acordo com os itens referentes ao cronograma-físico financeiro, prazos, medições e pagamentos parciais.</w:t>
      </w:r>
    </w:p>
    <w:p w14:paraId="1902A719">
      <w:pPr>
        <w:autoSpaceDE w:val="0"/>
        <w:autoSpaceDN w:val="0"/>
        <w:adjustRightInd w:val="0"/>
        <w:jc w:val="both"/>
        <w:rPr>
          <w:rFonts w:hint="default" w:ascii="Arial" w:hAnsi="Arial" w:cs="Arial"/>
          <w:sz w:val="26"/>
          <w:szCs w:val="26"/>
          <w:lang w:val="pt-BR"/>
        </w:rPr>
      </w:pPr>
      <w:r>
        <w:rPr>
          <w:rFonts w:hint="default" w:ascii="Arial" w:hAnsi="Arial" w:cs="Arial"/>
          <w:sz w:val="26"/>
          <w:szCs w:val="26"/>
        </w:rPr>
        <w:t xml:space="preserve">4. Declaramos que o preço unitário e o preço global da proposta compreendem todas as despesas relativas à completa execução dos serviços projetados e especificados, incluso o fornecimento de todo o material e mão-de-obra necessários, encargos sociais, equipamentos, ferramentas, assistência técnica, administração, benefícios </w:t>
      </w:r>
      <w:r>
        <w:rPr>
          <w:rFonts w:hint="default" w:ascii="Arial" w:hAnsi="Arial" w:cs="Arial"/>
          <w:sz w:val="26"/>
          <w:szCs w:val="26"/>
          <w:lang w:val="pt-BR"/>
        </w:rPr>
        <w:t>entre outros necessários a perfeita execução do objeto.</w:t>
      </w:r>
    </w:p>
    <w:p w14:paraId="780F84B3">
      <w:pPr>
        <w:autoSpaceDE w:val="0"/>
        <w:autoSpaceDN w:val="0"/>
        <w:adjustRightInd w:val="0"/>
        <w:jc w:val="both"/>
        <w:rPr>
          <w:rFonts w:hint="default" w:ascii="Arial" w:hAnsi="Arial" w:cs="Arial"/>
          <w:sz w:val="26"/>
          <w:szCs w:val="26"/>
        </w:rPr>
      </w:pPr>
      <w:r>
        <w:rPr>
          <w:rFonts w:hint="default" w:ascii="Arial" w:hAnsi="Arial" w:cs="Arial"/>
          <w:sz w:val="26"/>
          <w:szCs w:val="26"/>
        </w:rPr>
        <w:t xml:space="preserve">5. Declaramos que o prazo de validade para a nossa proposta é de </w:t>
      </w:r>
      <w:r>
        <w:rPr>
          <w:rFonts w:hint="default" w:ascii="Arial" w:hAnsi="Arial" w:cs="Arial"/>
          <w:b/>
          <w:bCs/>
          <w:sz w:val="26"/>
          <w:szCs w:val="26"/>
          <w:lang w:val="pt-BR"/>
        </w:rPr>
        <w:t>.........</w:t>
      </w:r>
      <w:r>
        <w:rPr>
          <w:rFonts w:hint="default" w:ascii="Arial" w:hAnsi="Arial" w:cs="Arial"/>
          <w:b/>
          <w:bCs/>
          <w:sz w:val="26"/>
          <w:szCs w:val="26"/>
        </w:rPr>
        <w:t xml:space="preserve"> </w:t>
      </w:r>
      <w:r>
        <w:rPr>
          <w:rFonts w:hint="default" w:ascii="Arial" w:hAnsi="Arial" w:cs="Arial"/>
          <w:b/>
          <w:sz w:val="26"/>
          <w:szCs w:val="26"/>
        </w:rPr>
        <w:t>(</w:t>
      </w:r>
      <w:r>
        <w:rPr>
          <w:rFonts w:hint="default" w:ascii="Arial" w:hAnsi="Arial" w:cs="Arial"/>
          <w:b/>
          <w:sz w:val="26"/>
          <w:szCs w:val="26"/>
          <w:lang w:val="pt-BR"/>
        </w:rPr>
        <w:t>.................</w:t>
      </w:r>
      <w:r>
        <w:rPr>
          <w:rFonts w:hint="default" w:ascii="Arial" w:hAnsi="Arial" w:cs="Arial"/>
          <w:b/>
          <w:sz w:val="26"/>
          <w:szCs w:val="26"/>
        </w:rPr>
        <w:t>)</w:t>
      </w:r>
      <w:r>
        <w:rPr>
          <w:rFonts w:hint="default" w:ascii="Arial" w:hAnsi="Arial" w:cs="Arial"/>
          <w:sz w:val="26"/>
          <w:szCs w:val="26"/>
        </w:rPr>
        <w:t xml:space="preserve"> dias </w:t>
      </w:r>
    </w:p>
    <w:p w14:paraId="429FF88D">
      <w:pPr>
        <w:pStyle w:val="26"/>
        <w:tabs>
          <w:tab w:val="left" w:pos="851"/>
          <w:tab w:val="left" w:pos="1701"/>
        </w:tabs>
        <w:ind w:right="-86"/>
        <w:jc w:val="both"/>
        <w:rPr>
          <w:rFonts w:hint="default" w:ascii="Arial" w:hAnsi="Arial" w:cs="Arial"/>
          <w:sz w:val="26"/>
          <w:szCs w:val="26"/>
        </w:rPr>
      </w:pPr>
    </w:p>
    <w:p w14:paraId="5DDBBF93">
      <w:pPr>
        <w:pStyle w:val="26"/>
        <w:tabs>
          <w:tab w:val="left" w:pos="0"/>
          <w:tab w:val="left" w:pos="1701"/>
        </w:tabs>
        <w:ind w:left="0" w:right="-86"/>
        <w:jc w:val="both"/>
        <w:rPr>
          <w:rFonts w:hint="default" w:ascii="Arial" w:hAnsi="Arial" w:cs="Arial"/>
          <w:b/>
          <w:sz w:val="26"/>
          <w:szCs w:val="26"/>
        </w:rPr>
      </w:pPr>
      <w:r>
        <w:rPr>
          <w:rFonts w:hint="default" w:ascii="Arial" w:hAnsi="Arial" w:cs="Arial"/>
          <w:b/>
          <w:sz w:val="26"/>
          <w:szCs w:val="26"/>
          <w:lang w:val="pt-BR"/>
        </w:rPr>
        <w:t>Declaramos ainda que estamos a</w:t>
      </w:r>
      <w:r>
        <w:rPr>
          <w:rFonts w:hint="default" w:ascii="Arial" w:hAnsi="Arial" w:cs="Arial"/>
          <w:b/>
          <w:sz w:val="26"/>
          <w:szCs w:val="26"/>
        </w:rPr>
        <w:t>presenta</w:t>
      </w:r>
      <w:r>
        <w:rPr>
          <w:rFonts w:hint="default" w:ascii="Arial" w:hAnsi="Arial" w:cs="Arial"/>
          <w:b/>
          <w:sz w:val="26"/>
          <w:szCs w:val="26"/>
          <w:lang w:val="pt-BR"/>
        </w:rPr>
        <w:t>ndo</w:t>
      </w:r>
      <w:r>
        <w:rPr>
          <w:rFonts w:hint="default" w:ascii="Arial" w:hAnsi="Arial" w:cs="Arial"/>
          <w:b/>
          <w:sz w:val="26"/>
          <w:szCs w:val="26"/>
        </w:rPr>
        <w:t xml:space="preserve"> a Vossa Senhoria nossa proposta de preços, detalhada nos documentos </w:t>
      </w:r>
      <w:r>
        <w:rPr>
          <w:rFonts w:hint="default" w:ascii="Arial" w:hAnsi="Arial" w:cs="Arial"/>
          <w:b/>
          <w:sz w:val="26"/>
          <w:szCs w:val="26"/>
          <w:lang w:val="pt-BR"/>
        </w:rPr>
        <w:t>(</w:t>
      </w:r>
      <w:r>
        <w:rPr>
          <w:rFonts w:hint="default" w:ascii="Arial" w:hAnsi="Arial" w:cs="Arial"/>
          <w:b/>
          <w:sz w:val="26"/>
          <w:szCs w:val="26"/>
        </w:rPr>
        <w:t>EM ANEXOS</w:t>
      </w:r>
      <w:r>
        <w:rPr>
          <w:rFonts w:hint="default" w:ascii="Arial" w:hAnsi="Arial" w:cs="Arial"/>
          <w:b/>
          <w:sz w:val="26"/>
          <w:szCs w:val="26"/>
          <w:lang w:val="pt-BR"/>
        </w:rPr>
        <w:t>).</w:t>
      </w:r>
    </w:p>
    <w:p w14:paraId="2FE7F4F6">
      <w:pPr>
        <w:tabs>
          <w:tab w:val="left" w:pos="851"/>
          <w:tab w:val="left" w:pos="1418"/>
        </w:tabs>
        <w:ind w:right="-567"/>
        <w:rPr>
          <w:rFonts w:hint="default" w:ascii="Arial" w:hAnsi="Arial" w:cs="Arial"/>
          <w:sz w:val="26"/>
          <w:szCs w:val="26"/>
        </w:rPr>
      </w:pPr>
    </w:p>
    <w:p w14:paraId="1E3B20C6">
      <w:pPr>
        <w:autoSpaceDE w:val="0"/>
        <w:autoSpaceDN w:val="0"/>
        <w:adjustRightInd w:val="0"/>
        <w:rPr>
          <w:rFonts w:hint="default" w:ascii="Arial" w:hAnsi="Arial" w:cs="Arial"/>
          <w:sz w:val="26"/>
          <w:szCs w:val="26"/>
        </w:rPr>
      </w:pPr>
    </w:p>
    <w:p w14:paraId="0AEA0E9D">
      <w:pPr>
        <w:autoSpaceDE w:val="0"/>
        <w:autoSpaceDN w:val="0"/>
        <w:adjustRightInd w:val="0"/>
        <w:rPr>
          <w:rFonts w:hint="default" w:ascii="Arial" w:hAnsi="Arial" w:cs="Arial"/>
          <w:sz w:val="26"/>
          <w:szCs w:val="26"/>
        </w:rPr>
      </w:pPr>
      <w:r>
        <w:rPr>
          <w:rFonts w:hint="default" w:ascii="Arial" w:hAnsi="Arial" w:cs="Arial"/>
          <w:sz w:val="26"/>
          <w:szCs w:val="26"/>
        </w:rPr>
        <w:t>À elevada consideração de V. S.as.</w:t>
      </w:r>
    </w:p>
    <w:p w14:paraId="10815FD1">
      <w:pPr>
        <w:autoSpaceDE w:val="0"/>
        <w:autoSpaceDN w:val="0"/>
        <w:adjustRightInd w:val="0"/>
        <w:rPr>
          <w:rFonts w:hint="default" w:ascii="Arial" w:hAnsi="Arial" w:cs="Arial"/>
          <w:sz w:val="26"/>
          <w:szCs w:val="26"/>
        </w:rPr>
      </w:pPr>
    </w:p>
    <w:p w14:paraId="13A6AC72">
      <w:pPr>
        <w:autoSpaceDE w:val="0"/>
        <w:autoSpaceDN w:val="0"/>
        <w:adjustRightInd w:val="0"/>
        <w:rPr>
          <w:rFonts w:hint="default" w:ascii="Arial" w:hAnsi="Arial" w:cs="Arial"/>
          <w:sz w:val="26"/>
          <w:szCs w:val="26"/>
        </w:rPr>
      </w:pPr>
    </w:p>
    <w:p w14:paraId="46CF235D">
      <w:pPr>
        <w:autoSpaceDE w:val="0"/>
        <w:autoSpaceDN w:val="0"/>
        <w:adjustRightInd w:val="0"/>
        <w:ind w:left="3540" w:firstLine="4"/>
        <w:rPr>
          <w:rFonts w:hint="default" w:ascii="Arial" w:hAnsi="Arial" w:cs="Arial"/>
          <w:b/>
          <w:sz w:val="26"/>
          <w:szCs w:val="26"/>
        </w:rPr>
      </w:pPr>
      <w:r>
        <w:rPr>
          <w:rFonts w:hint="default" w:ascii="Arial" w:hAnsi="Arial" w:cs="Arial"/>
          <w:b/>
          <w:sz w:val="26"/>
          <w:szCs w:val="26"/>
        </w:rPr>
        <w:t xml:space="preserve">.................-...., ...... de ........ de </w:t>
      </w:r>
      <w:r>
        <w:rPr>
          <w:rFonts w:hint="default" w:ascii="Arial" w:hAnsi="Arial" w:cs="Arial"/>
          <w:b/>
          <w:sz w:val="26"/>
          <w:szCs w:val="26"/>
          <w:lang w:val="pt-BR"/>
        </w:rPr>
        <w:t>2026</w:t>
      </w:r>
      <w:r>
        <w:rPr>
          <w:rFonts w:hint="default" w:ascii="Arial" w:hAnsi="Arial" w:cs="Arial"/>
          <w:b/>
          <w:sz w:val="26"/>
          <w:szCs w:val="26"/>
        </w:rPr>
        <w:t>.</w:t>
      </w:r>
    </w:p>
    <w:p w14:paraId="33459735">
      <w:pPr>
        <w:autoSpaceDE w:val="0"/>
        <w:autoSpaceDN w:val="0"/>
        <w:adjustRightInd w:val="0"/>
        <w:ind w:left="3540" w:firstLine="4"/>
        <w:rPr>
          <w:rFonts w:hint="default" w:ascii="Arial" w:hAnsi="Arial" w:cs="Arial"/>
          <w:b/>
          <w:sz w:val="26"/>
          <w:szCs w:val="26"/>
        </w:rPr>
      </w:pPr>
    </w:p>
    <w:p w14:paraId="4EBAB668">
      <w:pPr>
        <w:autoSpaceDE w:val="0"/>
        <w:autoSpaceDN w:val="0"/>
        <w:adjustRightInd w:val="0"/>
        <w:ind w:left="3540" w:firstLine="4"/>
        <w:rPr>
          <w:rFonts w:hint="default" w:ascii="Arial" w:hAnsi="Arial" w:cs="Arial"/>
          <w:b/>
          <w:sz w:val="26"/>
          <w:szCs w:val="26"/>
        </w:rPr>
      </w:pPr>
    </w:p>
    <w:p w14:paraId="60D6892D">
      <w:pPr>
        <w:autoSpaceDE w:val="0"/>
        <w:autoSpaceDN w:val="0"/>
        <w:adjustRightInd w:val="0"/>
        <w:rPr>
          <w:rFonts w:hint="default" w:ascii="Arial" w:hAnsi="Arial" w:cs="Arial"/>
          <w:sz w:val="26"/>
          <w:szCs w:val="26"/>
        </w:rPr>
      </w:pPr>
    </w:p>
    <w:p w14:paraId="16E47DD3">
      <w:pPr>
        <w:rPr>
          <w:rFonts w:hint="default" w:ascii="Arial" w:hAnsi="Arial" w:cs="Arial"/>
          <w:sz w:val="26"/>
          <w:szCs w:val="26"/>
        </w:rPr>
      </w:pPr>
    </w:p>
    <w:p w14:paraId="2174665F">
      <w:pPr>
        <w:autoSpaceDE w:val="0"/>
        <w:snapToGrid w:val="0"/>
        <w:spacing w:line="360" w:lineRule="auto"/>
        <w:jc w:val="center"/>
        <w:rPr>
          <w:rFonts w:hint="default" w:ascii="Arial" w:hAnsi="Arial" w:cs="Arial"/>
        </w:rPr>
      </w:pPr>
      <w:r>
        <w:rPr>
          <w:rFonts w:hint="default" w:ascii="Arial" w:hAnsi="Arial" w:cs="Arial"/>
          <w:b/>
          <w:color w:val="000000"/>
        </w:rPr>
        <w:t>(assinatura e identificação do representante)</w:t>
      </w:r>
    </w:p>
    <w:p w14:paraId="5A1D5D1E">
      <w:pPr>
        <w:autoSpaceDE w:val="0"/>
        <w:snapToGrid w:val="0"/>
        <w:spacing w:line="360" w:lineRule="auto"/>
        <w:jc w:val="center"/>
        <w:rPr>
          <w:rFonts w:hint="default" w:ascii="Arial" w:hAnsi="Arial" w:cs="Arial"/>
          <w:b/>
          <w:color w:val="000000"/>
        </w:rPr>
      </w:pPr>
      <w:r>
        <w:rPr>
          <w:rFonts w:hint="default" w:ascii="Arial" w:hAnsi="Arial" w:cs="Arial"/>
          <w:b/>
          <w:color w:val="000000"/>
        </w:rPr>
        <w:t>Representante Legal - Carimbo de CNPJ da empresa:</w:t>
      </w:r>
    </w:p>
    <w:p w14:paraId="6B245421">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27156E0E">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2AAA8C62">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7583A342">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5088C266">
      <w:pPr>
        <w:tabs>
          <w:tab w:val="left" w:pos="851"/>
          <w:tab w:val="left" w:pos="1418"/>
          <w:tab w:val="left" w:pos="1701"/>
        </w:tabs>
        <w:ind w:right="-86"/>
        <w:rPr>
          <w:rFonts w:hint="default" w:ascii="Arial" w:hAnsi="Arial" w:cs="Arial"/>
          <w:b/>
          <w:color w:val="FF0000"/>
          <w:sz w:val="26"/>
          <w:szCs w:val="26"/>
        </w:rPr>
      </w:pPr>
      <w:r>
        <w:rPr>
          <w:rFonts w:hint="default" w:ascii="Arial" w:hAnsi="Arial" w:cs="Arial"/>
          <w:b/>
          <w:color w:val="FF0000"/>
          <w:sz w:val="26"/>
          <w:szCs w:val="26"/>
        </w:rPr>
        <w:t>Observação: atentar para os prazos previstos no Edital.</w:t>
      </w:r>
    </w:p>
    <w:p w14:paraId="4450F1A9">
      <w:pPr>
        <w:tabs>
          <w:tab w:val="left" w:pos="851"/>
          <w:tab w:val="left" w:pos="1418"/>
          <w:tab w:val="left" w:pos="1701"/>
        </w:tabs>
        <w:ind w:right="-86"/>
        <w:rPr>
          <w:rFonts w:hint="default" w:ascii="Arial" w:hAnsi="Arial" w:cs="Arial"/>
          <w:b/>
          <w:color w:val="FF0000"/>
          <w:sz w:val="26"/>
          <w:szCs w:val="26"/>
        </w:rPr>
      </w:pPr>
    </w:p>
    <w:p w14:paraId="00BAD219">
      <w:pPr>
        <w:spacing w:line="360" w:lineRule="auto"/>
        <w:jc w:val="center"/>
        <w:rPr>
          <w:rFonts w:hint="default" w:ascii="Arial" w:hAnsi="Arial" w:cs="Arial"/>
          <w:b/>
          <w:bCs/>
        </w:rPr>
      </w:pPr>
    </w:p>
    <w:p w14:paraId="5A121EE0">
      <w:pPr>
        <w:spacing w:line="360" w:lineRule="auto"/>
        <w:jc w:val="center"/>
        <w:rPr>
          <w:rFonts w:ascii="Arial" w:hAnsi="Arial" w:cs="Arial"/>
        </w:rPr>
      </w:pPr>
    </w:p>
    <w:p w14:paraId="33E32F7E">
      <w:pPr>
        <w:spacing w:line="360" w:lineRule="auto"/>
        <w:jc w:val="center"/>
        <w:rPr>
          <w:rFonts w:ascii="Arial" w:hAnsi="Arial" w:cs="Arial"/>
        </w:rPr>
      </w:pPr>
    </w:p>
    <w:p w14:paraId="26A9969E">
      <w:pPr>
        <w:spacing w:line="360" w:lineRule="auto"/>
        <w:rPr>
          <w:rFonts w:ascii="Arial" w:hAnsi="Arial" w:cs="Arial"/>
        </w:rPr>
      </w:pPr>
    </w:p>
    <w:p w14:paraId="14A424AA">
      <w:pPr>
        <w:spacing w:line="360" w:lineRule="auto"/>
        <w:rPr>
          <w:rFonts w:ascii="Arial" w:hAnsi="Arial" w:cs="Arial"/>
        </w:rPr>
      </w:pPr>
    </w:p>
    <w:p w14:paraId="5CBF50E3">
      <w:pPr>
        <w:spacing w:line="360" w:lineRule="auto"/>
        <w:rPr>
          <w:rFonts w:ascii="Arial" w:hAnsi="Arial" w:cs="Arial"/>
        </w:rPr>
      </w:pPr>
    </w:p>
    <w:p w14:paraId="03BC7257">
      <w:pPr>
        <w:spacing w:line="360" w:lineRule="auto"/>
        <w:rPr>
          <w:rFonts w:ascii="Arial" w:hAnsi="Arial" w:cs="Arial"/>
        </w:rPr>
      </w:pPr>
    </w:p>
    <w:p w14:paraId="6FB6BF3E">
      <w:pPr>
        <w:spacing w:line="360" w:lineRule="auto"/>
        <w:rPr>
          <w:rFonts w:ascii="Arial" w:hAnsi="Arial" w:cs="Arial"/>
        </w:rPr>
      </w:pPr>
    </w:p>
    <w:p w14:paraId="16660795">
      <w:pPr>
        <w:spacing w:line="360" w:lineRule="auto"/>
        <w:rPr>
          <w:rFonts w:ascii="Arial" w:hAnsi="Arial" w:cs="Arial"/>
        </w:rPr>
      </w:pPr>
    </w:p>
    <w:p w14:paraId="06858B20">
      <w:pPr>
        <w:spacing w:line="360" w:lineRule="auto"/>
        <w:rPr>
          <w:rFonts w:ascii="Arial" w:hAnsi="Arial" w:cs="Arial"/>
        </w:rPr>
      </w:pPr>
    </w:p>
    <w:p w14:paraId="50FA163E">
      <w:pPr>
        <w:spacing w:line="360" w:lineRule="auto"/>
        <w:rPr>
          <w:rFonts w:ascii="Arial" w:hAnsi="Arial" w:cs="Arial"/>
        </w:rPr>
      </w:pPr>
    </w:p>
    <w:p w14:paraId="7BF9B2A4">
      <w:pPr>
        <w:spacing w:line="360" w:lineRule="auto"/>
        <w:rPr>
          <w:rFonts w:ascii="Arial" w:hAnsi="Arial" w:cs="Arial"/>
        </w:rPr>
      </w:pPr>
    </w:p>
    <w:p w14:paraId="2B5F56F9">
      <w:pPr>
        <w:spacing w:line="360" w:lineRule="auto"/>
        <w:rPr>
          <w:rFonts w:ascii="Arial" w:hAnsi="Arial" w:cs="Arial"/>
        </w:rPr>
      </w:pPr>
    </w:p>
    <w:p w14:paraId="359C0C8B">
      <w:pPr>
        <w:spacing w:line="360" w:lineRule="auto"/>
        <w:jc w:val="center"/>
        <w:rPr>
          <w:rFonts w:ascii="Arial" w:hAnsi="Arial" w:cs="Arial"/>
          <w:highlight w:val="none"/>
        </w:rPr>
      </w:pPr>
      <w:r>
        <w:rPr>
          <w:rFonts w:ascii="Arial" w:hAnsi="Arial" w:cs="Arial"/>
          <w:b/>
          <w:highlight w:val="none"/>
        </w:rPr>
        <w:t>ANEXO VII</w:t>
      </w:r>
    </w:p>
    <w:p w14:paraId="3DB24F75">
      <w:pPr>
        <w:spacing w:line="360" w:lineRule="auto"/>
        <w:jc w:val="center"/>
        <w:rPr>
          <w:rFonts w:ascii="Arial" w:hAnsi="Arial" w:cs="Arial"/>
          <w:b/>
          <w:highlight w:val="none"/>
        </w:rPr>
      </w:pPr>
      <w:r>
        <w:rPr>
          <w:rFonts w:ascii="Arial" w:hAnsi="Arial" w:cs="Arial"/>
          <w:b/>
          <w:highlight w:val="none"/>
        </w:rPr>
        <w:t>CONCORRÊNCIA ELETRÔNICA N. 0</w:t>
      </w:r>
      <w:r>
        <w:rPr>
          <w:rFonts w:hint="default" w:ascii="Arial" w:hAnsi="Arial" w:cs="Arial"/>
          <w:b/>
          <w:highlight w:val="none"/>
          <w:lang w:val="pt-BR"/>
        </w:rPr>
        <w:t>....</w:t>
      </w:r>
      <w:r>
        <w:rPr>
          <w:rFonts w:ascii="Arial" w:hAnsi="Arial" w:cs="Arial"/>
          <w:b/>
          <w:highlight w:val="none"/>
        </w:rPr>
        <w:t>/</w:t>
      </w:r>
      <w:r>
        <w:rPr>
          <w:rFonts w:ascii="Arial" w:hAnsi="Arial" w:cs="Arial"/>
          <w:b/>
          <w:highlight w:val="none"/>
          <w:lang w:val="pt-BR"/>
        </w:rPr>
        <w:t>2026</w:t>
      </w:r>
      <w:r>
        <w:rPr>
          <w:rFonts w:ascii="Arial" w:hAnsi="Arial" w:cs="Arial"/>
          <w:b/>
          <w:highlight w:val="none"/>
        </w:rPr>
        <w:t xml:space="preserve"> </w:t>
      </w:r>
    </w:p>
    <w:p w14:paraId="72451940">
      <w:pPr>
        <w:spacing w:line="360" w:lineRule="auto"/>
        <w:jc w:val="center"/>
        <w:rPr>
          <w:rFonts w:ascii="Arial" w:hAnsi="Arial" w:cs="Arial"/>
          <w:highlight w:val="none"/>
        </w:rPr>
      </w:pPr>
      <w:r>
        <w:rPr>
          <w:rFonts w:ascii="Arial" w:hAnsi="Arial" w:cs="Arial"/>
          <w:b/>
          <w:highlight w:val="none"/>
        </w:rPr>
        <w:t xml:space="preserve">MODELO DECLARAÇÕES CONJUNTA </w:t>
      </w:r>
    </w:p>
    <w:p w14:paraId="49CC5B96">
      <w:pPr>
        <w:spacing w:line="360" w:lineRule="auto"/>
        <w:ind w:right="283"/>
        <w:jc w:val="center"/>
        <w:rPr>
          <w:rFonts w:ascii="Arial" w:hAnsi="Arial" w:cs="Arial"/>
          <w:highlight w:val="none"/>
        </w:rPr>
      </w:pPr>
      <w:r>
        <w:rPr>
          <w:rFonts w:ascii="Arial" w:hAnsi="Arial" w:cs="Arial"/>
          <w:b/>
          <w:highlight w:val="none"/>
        </w:rPr>
        <w:t>(Papel timbrado da empresa)</w:t>
      </w:r>
    </w:p>
    <w:p w14:paraId="2E9D1FB1">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69C8C1F7">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2DBD677C">
      <w:pPr>
        <w:autoSpaceDE w:val="0"/>
        <w:snapToGrid w:val="0"/>
        <w:spacing w:line="360" w:lineRule="auto"/>
        <w:jc w:val="both"/>
        <w:rPr>
          <w:rFonts w:hint="default" w:ascii="Arial" w:hAnsi="Arial" w:cs="Arial"/>
          <w:highlight w:val="none"/>
          <w:lang w:val="pt-BR"/>
        </w:rPr>
      </w:pPr>
      <w:r>
        <w:rPr>
          <w:rFonts w:ascii="Arial" w:hAnsi="Arial" w:cs="Arial"/>
          <w:b/>
          <w:color w:val="000000"/>
          <w:highlight w:val="none"/>
        </w:rPr>
        <w:t xml:space="preserve">REF. Concorrência n. </w:t>
      </w:r>
      <w:r>
        <w:rPr>
          <w:rFonts w:ascii="Arial" w:hAnsi="Arial" w:cs="Arial"/>
          <w:b/>
          <w:highlight w:val="none"/>
        </w:rPr>
        <w:t>0</w:t>
      </w:r>
      <w:r>
        <w:rPr>
          <w:rFonts w:hint="default" w:ascii="Arial" w:hAnsi="Arial" w:cs="Arial"/>
          <w:b/>
          <w:highlight w:val="none"/>
          <w:lang w:val="pt-BR"/>
        </w:rPr>
        <w:t>01</w:t>
      </w:r>
      <w:r>
        <w:rPr>
          <w:rFonts w:ascii="Arial" w:hAnsi="Arial" w:cs="Arial"/>
          <w:b/>
          <w:highlight w:val="none"/>
        </w:rPr>
        <w:t>/</w:t>
      </w:r>
      <w:r>
        <w:rPr>
          <w:rFonts w:ascii="Arial" w:hAnsi="Arial" w:cs="Arial"/>
          <w:b/>
          <w:highlight w:val="none"/>
          <w:lang w:val="pt-BR"/>
        </w:rPr>
        <w:t>2026</w:t>
      </w:r>
    </w:p>
    <w:p w14:paraId="38CFB1E1">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201B13D1">
      <w:pPr>
        <w:autoSpaceDE w:val="0"/>
        <w:snapToGrid w:val="0"/>
        <w:spacing w:line="360" w:lineRule="auto"/>
        <w:jc w:val="both"/>
        <w:rPr>
          <w:rFonts w:ascii="Arial" w:hAnsi="Arial" w:cs="Arial"/>
          <w:color w:val="000000"/>
          <w:highlight w:val="none"/>
        </w:rPr>
      </w:pPr>
    </w:p>
    <w:p w14:paraId="128616AB">
      <w:pPr>
        <w:autoSpaceDE w:val="0"/>
        <w:snapToGrid w:val="0"/>
        <w:spacing w:line="360" w:lineRule="auto"/>
        <w:ind w:firstLine="720"/>
        <w:jc w:val="both"/>
        <w:rPr>
          <w:rFonts w:ascii="Arial" w:hAnsi="Arial" w:cs="Arial"/>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bCs/>
          <w:color w:val="000000"/>
          <w:highlight w:val="none"/>
        </w:rPr>
        <w:t xml:space="preserve">Concorrência Eletrônica </w:t>
      </w:r>
      <w:r>
        <w:rPr>
          <w:rFonts w:ascii="Arial" w:hAnsi="Arial" w:cs="Arial"/>
          <w:b/>
          <w:color w:val="000000"/>
          <w:highlight w:val="none"/>
        </w:rPr>
        <w:t xml:space="preserve"> n. </w:t>
      </w:r>
      <w:r>
        <w:rPr>
          <w:rFonts w:ascii="Arial" w:hAnsi="Arial" w:cs="Arial"/>
          <w:b/>
          <w:highlight w:val="none"/>
        </w:rPr>
        <w:t>0</w:t>
      </w:r>
      <w:r>
        <w:rPr>
          <w:rFonts w:hint="default" w:ascii="Arial" w:hAnsi="Arial" w:cs="Arial"/>
          <w:b/>
          <w:highlight w:val="none"/>
          <w:lang w:val="pt-BR"/>
        </w:rPr>
        <w:t>....</w:t>
      </w:r>
      <w:r>
        <w:rPr>
          <w:rFonts w:ascii="Arial" w:hAnsi="Arial" w:cs="Arial"/>
          <w:b/>
          <w:highlight w:val="none"/>
        </w:rPr>
        <w:t>/</w:t>
      </w:r>
      <w:r>
        <w:rPr>
          <w:rFonts w:ascii="Arial" w:hAnsi="Arial" w:cs="Arial"/>
          <w:b/>
          <w:highlight w:val="none"/>
          <w:lang w:val="pt-BR"/>
        </w:rPr>
        <w:t>202</w:t>
      </w:r>
      <w:r>
        <w:rPr>
          <w:rFonts w:ascii="Arial" w:hAnsi="Arial" w:cs="Arial"/>
          <w:b/>
          <w:lang w:val="pt-BR"/>
        </w:rPr>
        <w:t>6</w:t>
      </w:r>
      <w:r>
        <w:rPr>
          <w:rFonts w:ascii="Arial" w:hAnsi="Arial" w:cs="Arial"/>
          <w:b/>
          <w:color w:val="000000"/>
        </w:rPr>
        <w:t>,</w:t>
      </w:r>
      <w:r>
        <w:rPr>
          <w:rFonts w:ascii="Arial" w:hAnsi="Arial" w:cs="Arial"/>
          <w:color w:val="000000"/>
        </w:rPr>
        <w:t xml:space="preserve"> </w:t>
      </w:r>
      <w:r>
        <w:rPr>
          <w:rFonts w:ascii="Arial" w:hAnsi="Arial" w:cs="Arial"/>
          <w:b/>
          <w:color w:val="000000"/>
        </w:rPr>
        <w:t>DECLARA,</w:t>
      </w:r>
      <w:r>
        <w:rPr>
          <w:rFonts w:ascii="Arial" w:hAnsi="Arial" w:cs="Arial"/>
          <w:color w:val="000000"/>
        </w:rPr>
        <w:t xml:space="preserve"> sob as penas da lei (art. 299, do CP), que:</w:t>
      </w:r>
    </w:p>
    <w:p w14:paraId="4766DA1E">
      <w:pPr>
        <w:numPr>
          <w:ilvl w:val="0"/>
          <w:numId w:val="8"/>
        </w:numPr>
        <w:autoSpaceDE w:val="0"/>
        <w:snapToGrid w:val="0"/>
        <w:spacing w:line="360" w:lineRule="auto"/>
        <w:jc w:val="both"/>
        <w:rPr>
          <w:rFonts w:ascii="Arial" w:hAnsi="Arial" w:cs="Arial"/>
        </w:rPr>
      </w:pPr>
      <w:r>
        <w:rPr>
          <w:rFonts w:ascii="Arial" w:hAnsi="Arial" w:eastAsia="SimSun" w:cs="Arial"/>
        </w:rPr>
        <w:t>cumpre plenamente os requisitos de habilitação exigidos no Processo em epígrafe, Edital e seus anexos, estando ciente de todos os seus termos.</w:t>
      </w:r>
    </w:p>
    <w:p w14:paraId="417C2ED6">
      <w:pPr>
        <w:numPr>
          <w:ilvl w:val="0"/>
          <w:numId w:val="8"/>
        </w:numPr>
        <w:autoSpaceDE w:val="0"/>
        <w:snapToGrid w:val="0"/>
        <w:spacing w:line="360" w:lineRule="auto"/>
        <w:jc w:val="both"/>
        <w:rPr>
          <w:rFonts w:ascii="Arial" w:hAnsi="Arial" w:cs="Arial"/>
          <w:highlight w:val="none"/>
        </w:rPr>
      </w:pPr>
      <w:r>
        <w:rPr>
          <w:rFonts w:ascii="Arial" w:hAnsi="Arial" w:eastAsia="SimSun" w:cs="Arial"/>
        </w:rPr>
        <w:t xml:space="preserve"> não possui, em sua cadeia produtiva, empregados executando trabalho degradante ou forçado, observando o disposto nos incisos III e IV do art. 1º e no inciso III do art. 5º da Constituição Federal, e que atende à reserva de cargos prevista em lei para pessoa com deficiência ou para reabilitado da Previdência Social e às regras de acessibilidade previstas na legislação, conforme disposto no</w:t>
      </w:r>
      <w:r>
        <w:rPr>
          <w:rFonts w:ascii="Arial" w:hAnsi="Arial" w:eastAsia="SimSun" w:cs="Arial"/>
          <w:highlight w:val="none"/>
        </w:rPr>
        <w:t xml:space="preserve"> art. 93 da Lei nº 8.213, de 24 de julho de 1991. </w:t>
      </w:r>
    </w:p>
    <w:p w14:paraId="7A673CB5">
      <w:pPr>
        <w:numPr>
          <w:ilvl w:val="0"/>
          <w:numId w:val="8"/>
        </w:numPr>
        <w:autoSpaceDE w:val="0"/>
        <w:snapToGrid w:val="0"/>
        <w:spacing w:line="360" w:lineRule="auto"/>
        <w:jc w:val="both"/>
        <w:rPr>
          <w:rFonts w:ascii="Arial" w:hAnsi="Arial" w:cs="Arial"/>
        </w:rPr>
      </w:pPr>
      <w:r>
        <w:rPr>
          <w:rFonts w:ascii="Arial" w:hAnsi="Arial" w:cs="Arial"/>
          <w:b/>
          <w:bCs/>
        </w:rPr>
        <w:t>a</w:t>
      </w:r>
      <w:r>
        <w:rPr>
          <w:rFonts w:ascii="Arial" w:hAnsi="Arial" w:cs="Arial"/>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p>
    <w:p w14:paraId="2BB922D9">
      <w:pPr>
        <w:numPr>
          <w:ilvl w:val="0"/>
          <w:numId w:val="8"/>
        </w:numPr>
        <w:autoSpaceDE w:val="0"/>
        <w:snapToGrid w:val="0"/>
        <w:spacing w:line="360" w:lineRule="auto"/>
        <w:jc w:val="both"/>
        <w:rPr>
          <w:rFonts w:ascii="Arial" w:hAnsi="Arial" w:cs="Arial"/>
        </w:rPr>
      </w:pPr>
      <w:r>
        <w:rPr>
          <w:rFonts w:ascii="Arial" w:hAnsi="Arial" w:cs="Arial"/>
          <w:color w:val="000000"/>
        </w:rPr>
        <w:t>Inexiste qualquer fato impeditivo à sua participação e que não foi declarada inidônea ou suspensa para contratar com o Poder Público em qualquer de suas esferas, e que se compromete a comunicar fatos contrários que porventura vierem a ocorrer após o encerramento da licitação;</w:t>
      </w:r>
    </w:p>
    <w:p w14:paraId="45B883BB">
      <w:pPr>
        <w:numPr>
          <w:ilvl w:val="0"/>
          <w:numId w:val="8"/>
        </w:numPr>
        <w:autoSpaceDE w:val="0"/>
        <w:snapToGrid w:val="0"/>
        <w:spacing w:line="360" w:lineRule="auto"/>
        <w:jc w:val="both"/>
        <w:rPr>
          <w:rFonts w:ascii="Arial" w:hAnsi="Arial" w:cs="Arial"/>
        </w:rPr>
      </w:pPr>
      <w:r>
        <w:rPr>
          <w:rFonts w:ascii="Arial" w:hAnsi="Arial" w:cs="Arial"/>
          <w:color w:val="000000"/>
        </w:rPr>
        <w:t>Não possui em seu quadro de empregados servidores públicos exercendo funções técnicas, comerciais, de gerência, administração ou tomada de decisão.</w:t>
      </w:r>
    </w:p>
    <w:p w14:paraId="5AB0D719">
      <w:pPr>
        <w:numPr>
          <w:ilvl w:val="0"/>
          <w:numId w:val="8"/>
        </w:numPr>
        <w:autoSpaceDE w:val="0"/>
        <w:snapToGrid w:val="0"/>
        <w:spacing w:line="360" w:lineRule="auto"/>
        <w:jc w:val="both"/>
        <w:rPr>
          <w:rFonts w:ascii="Arial" w:hAnsi="Arial" w:eastAsia="SimSun" w:cs="Arial"/>
        </w:rPr>
      </w:pPr>
      <w:r>
        <w:rPr>
          <w:rFonts w:ascii="Arial" w:hAnsi="Arial" w:cs="Arial"/>
        </w:rPr>
        <w:t>Que terá a disponibilidade, caso venha a ser contratada de prestar os serviços nas condições previstas no termo de referência</w:t>
      </w:r>
      <w:r>
        <w:rPr>
          <w:rFonts w:hint="default" w:ascii="Arial" w:hAnsi="Arial" w:cs="Arial"/>
          <w:lang w:val="pt-BR"/>
        </w:rPr>
        <w:t>/projeto básico</w:t>
      </w:r>
      <w:r>
        <w:rPr>
          <w:rFonts w:ascii="Arial" w:hAnsi="Arial" w:cs="Arial"/>
        </w:rPr>
        <w:t xml:space="preserve">, minuta de contrato e demais anexos. </w:t>
      </w:r>
    </w:p>
    <w:p w14:paraId="20CEB4E2">
      <w:pPr>
        <w:autoSpaceDE w:val="0"/>
        <w:snapToGrid w:val="0"/>
        <w:spacing w:line="360" w:lineRule="auto"/>
        <w:jc w:val="right"/>
        <w:rPr>
          <w:rFonts w:ascii="Arial" w:hAnsi="Arial" w:cs="Arial"/>
          <w:b/>
          <w:color w:val="000000"/>
        </w:rPr>
      </w:pPr>
      <w:r>
        <w:rPr>
          <w:rFonts w:ascii="Arial" w:hAnsi="Arial" w:cs="Arial"/>
          <w:b/>
          <w:color w:val="000000"/>
        </w:rPr>
        <w:t>(Local e Data)</w:t>
      </w:r>
    </w:p>
    <w:p w14:paraId="1B4081D7">
      <w:pPr>
        <w:autoSpaceDE w:val="0"/>
        <w:snapToGrid w:val="0"/>
        <w:spacing w:line="360" w:lineRule="auto"/>
        <w:jc w:val="right"/>
        <w:rPr>
          <w:rFonts w:ascii="Arial" w:hAnsi="Arial" w:cs="Arial"/>
          <w:b/>
          <w:color w:val="000000"/>
        </w:rPr>
      </w:pPr>
    </w:p>
    <w:p w14:paraId="4F634C3D">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2DF3D94F">
      <w:pPr>
        <w:autoSpaceDE w:val="0"/>
        <w:snapToGrid w:val="0"/>
        <w:spacing w:line="360" w:lineRule="auto"/>
        <w:jc w:val="center"/>
        <w:rPr>
          <w:rFonts w:ascii="Arial" w:hAnsi="Arial" w:cs="Arial"/>
          <w:b/>
          <w:color w:val="000000"/>
        </w:rPr>
      </w:pPr>
      <w:r>
        <w:rPr>
          <w:rFonts w:ascii="Arial" w:hAnsi="Arial" w:cs="Arial"/>
          <w:b/>
          <w:color w:val="000000"/>
        </w:rPr>
        <w:t>Representante Legal - Carimbo de CNPJ da empresa:</w:t>
      </w:r>
    </w:p>
    <w:p w14:paraId="065404E2">
      <w:pPr>
        <w:spacing w:line="360" w:lineRule="auto"/>
        <w:jc w:val="center"/>
        <w:rPr>
          <w:rFonts w:ascii="Arial" w:hAnsi="Arial" w:cs="Arial"/>
          <w:b/>
        </w:rPr>
      </w:pPr>
    </w:p>
    <w:p w14:paraId="68C498D4">
      <w:pPr>
        <w:spacing w:line="360" w:lineRule="auto"/>
        <w:jc w:val="center"/>
        <w:rPr>
          <w:rFonts w:ascii="Arial" w:hAnsi="Arial" w:cs="Arial"/>
          <w:b/>
        </w:rPr>
      </w:pPr>
    </w:p>
    <w:p w14:paraId="0E3B6973">
      <w:pPr>
        <w:spacing w:line="360" w:lineRule="auto"/>
        <w:jc w:val="center"/>
        <w:rPr>
          <w:rFonts w:ascii="Arial" w:hAnsi="Arial" w:cs="Arial"/>
          <w:b/>
        </w:rPr>
      </w:pPr>
    </w:p>
    <w:p w14:paraId="5708DA1E">
      <w:pPr>
        <w:spacing w:line="360" w:lineRule="auto"/>
        <w:jc w:val="center"/>
        <w:rPr>
          <w:rFonts w:ascii="Arial" w:hAnsi="Arial" w:cs="Arial"/>
          <w:b/>
        </w:rPr>
      </w:pPr>
    </w:p>
    <w:p w14:paraId="0EB39869">
      <w:pPr>
        <w:spacing w:line="360" w:lineRule="auto"/>
        <w:jc w:val="center"/>
        <w:rPr>
          <w:rFonts w:ascii="Arial" w:hAnsi="Arial" w:cs="Arial"/>
          <w:b/>
        </w:rPr>
      </w:pPr>
    </w:p>
    <w:p w14:paraId="7438D028">
      <w:pPr>
        <w:spacing w:line="360" w:lineRule="auto"/>
        <w:jc w:val="center"/>
        <w:rPr>
          <w:rFonts w:ascii="Arial" w:hAnsi="Arial" w:cs="Arial"/>
          <w:b/>
        </w:rPr>
      </w:pPr>
    </w:p>
    <w:p w14:paraId="7D6A5AD2">
      <w:pPr>
        <w:spacing w:line="360" w:lineRule="auto"/>
        <w:jc w:val="center"/>
        <w:rPr>
          <w:rFonts w:ascii="Arial" w:hAnsi="Arial" w:cs="Arial"/>
          <w:b/>
        </w:rPr>
      </w:pPr>
    </w:p>
    <w:p w14:paraId="6B42140E">
      <w:pPr>
        <w:spacing w:line="360" w:lineRule="auto"/>
        <w:jc w:val="center"/>
        <w:rPr>
          <w:rFonts w:ascii="Arial" w:hAnsi="Arial" w:cs="Arial"/>
          <w:b/>
        </w:rPr>
      </w:pPr>
    </w:p>
    <w:p w14:paraId="4E4E7F6E">
      <w:pPr>
        <w:spacing w:line="360" w:lineRule="auto"/>
        <w:jc w:val="center"/>
        <w:rPr>
          <w:rFonts w:ascii="Arial" w:hAnsi="Arial" w:cs="Arial"/>
          <w:b/>
        </w:rPr>
      </w:pPr>
    </w:p>
    <w:p w14:paraId="490121AF">
      <w:pPr>
        <w:spacing w:line="360" w:lineRule="auto"/>
        <w:jc w:val="center"/>
        <w:rPr>
          <w:rFonts w:ascii="Arial" w:hAnsi="Arial" w:cs="Arial"/>
          <w:b/>
        </w:rPr>
      </w:pPr>
    </w:p>
    <w:p w14:paraId="29946010">
      <w:pPr>
        <w:spacing w:line="360" w:lineRule="auto"/>
        <w:jc w:val="center"/>
        <w:rPr>
          <w:rFonts w:ascii="Arial" w:hAnsi="Arial" w:cs="Arial"/>
          <w:b/>
        </w:rPr>
      </w:pPr>
    </w:p>
    <w:p w14:paraId="06EA9CEF">
      <w:pPr>
        <w:spacing w:line="360" w:lineRule="auto"/>
        <w:jc w:val="center"/>
        <w:rPr>
          <w:rFonts w:ascii="Arial" w:hAnsi="Arial" w:cs="Arial"/>
          <w:b/>
        </w:rPr>
      </w:pPr>
    </w:p>
    <w:p w14:paraId="486224FD">
      <w:pPr>
        <w:spacing w:line="360" w:lineRule="auto"/>
        <w:jc w:val="center"/>
        <w:rPr>
          <w:rFonts w:ascii="Arial" w:hAnsi="Arial" w:cs="Arial"/>
          <w:b/>
        </w:rPr>
      </w:pPr>
    </w:p>
    <w:p w14:paraId="2C4F3AEF">
      <w:pPr>
        <w:spacing w:line="360" w:lineRule="auto"/>
        <w:jc w:val="center"/>
        <w:rPr>
          <w:rFonts w:ascii="Arial" w:hAnsi="Arial" w:cs="Arial"/>
          <w:b/>
        </w:rPr>
      </w:pPr>
    </w:p>
    <w:p w14:paraId="12F3EF88">
      <w:pPr>
        <w:spacing w:line="360" w:lineRule="auto"/>
        <w:jc w:val="center"/>
        <w:rPr>
          <w:rFonts w:ascii="Arial" w:hAnsi="Arial" w:cs="Arial"/>
          <w:b/>
        </w:rPr>
      </w:pPr>
    </w:p>
    <w:p w14:paraId="713FA469">
      <w:pPr>
        <w:spacing w:line="360" w:lineRule="auto"/>
        <w:jc w:val="center"/>
        <w:rPr>
          <w:rFonts w:ascii="Arial" w:hAnsi="Arial" w:cs="Arial"/>
          <w:b/>
        </w:rPr>
      </w:pPr>
    </w:p>
    <w:p w14:paraId="711D2DCB">
      <w:pPr>
        <w:spacing w:line="360" w:lineRule="auto"/>
        <w:jc w:val="center"/>
        <w:rPr>
          <w:rFonts w:ascii="Arial" w:hAnsi="Arial" w:cs="Arial"/>
          <w:b/>
        </w:rPr>
      </w:pPr>
    </w:p>
    <w:p w14:paraId="3D59DD51">
      <w:pPr>
        <w:spacing w:line="360" w:lineRule="auto"/>
        <w:jc w:val="center"/>
        <w:rPr>
          <w:rFonts w:ascii="Arial" w:hAnsi="Arial" w:cs="Arial"/>
          <w:b/>
        </w:rPr>
      </w:pPr>
    </w:p>
    <w:p w14:paraId="6FAC27DD">
      <w:pPr>
        <w:spacing w:line="360" w:lineRule="auto"/>
        <w:jc w:val="center"/>
        <w:rPr>
          <w:rFonts w:ascii="Arial" w:hAnsi="Arial" w:cs="Arial"/>
          <w:b/>
        </w:rPr>
      </w:pPr>
    </w:p>
    <w:p w14:paraId="3C3F670E">
      <w:pPr>
        <w:spacing w:line="360" w:lineRule="auto"/>
        <w:jc w:val="center"/>
        <w:rPr>
          <w:rFonts w:ascii="Arial" w:hAnsi="Arial" w:cs="Arial"/>
          <w:b/>
        </w:rPr>
      </w:pPr>
    </w:p>
    <w:p w14:paraId="6A5DD107">
      <w:pPr>
        <w:spacing w:line="360" w:lineRule="auto"/>
        <w:jc w:val="center"/>
        <w:rPr>
          <w:rFonts w:hint="default" w:ascii="Arial" w:hAnsi="Arial" w:cs="Arial"/>
          <w:highlight w:val="none"/>
          <w:lang w:val="pt-BR"/>
        </w:rPr>
      </w:pPr>
      <w:r>
        <w:rPr>
          <w:rFonts w:ascii="Arial" w:hAnsi="Arial" w:cs="Arial"/>
          <w:b/>
        </w:rPr>
        <w:t>ANEXO</w:t>
      </w:r>
      <w:r>
        <w:rPr>
          <w:rFonts w:ascii="Arial" w:hAnsi="Arial" w:cs="Arial"/>
          <w:b/>
          <w:highlight w:val="none"/>
        </w:rPr>
        <w:t xml:space="preserve"> </w:t>
      </w:r>
      <w:r>
        <w:rPr>
          <w:rFonts w:hint="default" w:ascii="Arial" w:hAnsi="Arial" w:cs="Arial"/>
          <w:b/>
          <w:highlight w:val="none"/>
          <w:lang w:val="pt-BR"/>
        </w:rPr>
        <w:t>VIII</w:t>
      </w:r>
    </w:p>
    <w:p w14:paraId="31C49860">
      <w:pPr>
        <w:spacing w:line="360" w:lineRule="auto"/>
        <w:jc w:val="center"/>
        <w:rPr>
          <w:rFonts w:ascii="Arial" w:hAnsi="Arial" w:cs="Arial"/>
          <w:highlight w:val="none"/>
        </w:rPr>
      </w:pPr>
      <w:r>
        <w:rPr>
          <w:rFonts w:ascii="Arial" w:hAnsi="Arial" w:cs="Arial"/>
          <w:b/>
          <w:highlight w:val="none"/>
        </w:rPr>
        <w:t>CONCORRÊNCIA ELETRÔNICA N. 0</w:t>
      </w:r>
      <w:r>
        <w:rPr>
          <w:rFonts w:hint="default" w:ascii="Arial" w:hAnsi="Arial" w:cs="Arial"/>
          <w:b/>
          <w:highlight w:val="none"/>
          <w:lang w:val="pt-BR"/>
        </w:rPr>
        <w:t>01</w:t>
      </w:r>
      <w:r>
        <w:rPr>
          <w:rFonts w:ascii="Arial" w:hAnsi="Arial" w:cs="Arial"/>
          <w:b/>
          <w:highlight w:val="none"/>
        </w:rPr>
        <w:t>/</w:t>
      </w:r>
      <w:r>
        <w:rPr>
          <w:rFonts w:ascii="Arial" w:hAnsi="Arial" w:cs="Arial"/>
          <w:b/>
          <w:highlight w:val="none"/>
          <w:lang w:val="pt-BR"/>
        </w:rPr>
        <w:t>2026</w:t>
      </w:r>
      <w:r>
        <w:rPr>
          <w:rFonts w:ascii="Arial" w:hAnsi="Arial" w:cs="Arial"/>
          <w:b/>
          <w:highlight w:val="none"/>
        </w:rPr>
        <w:t xml:space="preserve"> DECLARAÇÃO</w:t>
      </w:r>
    </w:p>
    <w:p w14:paraId="743BE524">
      <w:pPr>
        <w:spacing w:line="360" w:lineRule="auto"/>
        <w:ind w:right="283"/>
        <w:jc w:val="center"/>
        <w:rPr>
          <w:rFonts w:ascii="Arial" w:hAnsi="Arial" w:cs="Arial"/>
          <w:highlight w:val="none"/>
        </w:rPr>
      </w:pPr>
      <w:r>
        <w:rPr>
          <w:rFonts w:ascii="Arial" w:hAnsi="Arial" w:cs="Arial"/>
          <w:b/>
          <w:highlight w:val="none"/>
        </w:rPr>
        <w:t>(Papel timbrado da empresa)</w:t>
      </w:r>
    </w:p>
    <w:p w14:paraId="6A20FDD4">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1E3B1032">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48094BD5">
      <w:pPr>
        <w:autoSpaceDE w:val="0"/>
        <w:snapToGrid w:val="0"/>
        <w:spacing w:line="360" w:lineRule="auto"/>
        <w:jc w:val="both"/>
        <w:rPr>
          <w:rFonts w:hint="default" w:ascii="Arial" w:hAnsi="Arial" w:cs="Arial"/>
          <w:highlight w:val="none"/>
          <w:lang w:val="pt-BR"/>
        </w:rPr>
      </w:pPr>
      <w:r>
        <w:rPr>
          <w:rFonts w:ascii="Arial" w:hAnsi="Arial" w:cs="Arial"/>
          <w:b/>
          <w:color w:val="000000"/>
          <w:highlight w:val="none"/>
        </w:rPr>
        <w:t>REF. 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p>
    <w:p w14:paraId="35DF3599">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40FAA90D">
      <w:pPr>
        <w:autoSpaceDE w:val="0"/>
        <w:snapToGrid w:val="0"/>
        <w:spacing w:line="360" w:lineRule="auto"/>
        <w:jc w:val="both"/>
        <w:rPr>
          <w:rFonts w:ascii="Arial" w:hAnsi="Arial" w:cs="Arial"/>
          <w:color w:val="000000"/>
          <w:highlight w:val="none"/>
        </w:rPr>
      </w:pPr>
    </w:p>
    <w:p w14:paraId="368275FD">
      <w:pPr>
        <w:autoSpaceDE w:val="0"/>
        <w:snapToGrid w:val="0"/>
        <w:spacing w:line="360" w:lineRule="auto"/>
        <w:ind w:firstLine="720"/>
        <w:jc w:val="both"/>
        <w:rPr>
          <w:rFonts w:ascii="Arial" w:hAnsi="Arial" w:cs="Arial"/>
          <w:highlight w:val="none"/>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r>
        <w:rPr>
          <w:rFonts w:ascii="Arial" w:hAnsi="Arial" w:cs="Arial"/>
          <w:color w:val="000000"/>
          <w:highlight w:val="none"/>
        </w:rPr>
        <w:t xml:space="preserve"> </w:t>
      </w:r>
      <w:r>
        <w:rPr>
          <w:rFonts w:ascii="Arial" w:hAnsi="Arial" w:cs="Arial"/>
          <w:b/>
          <w:color w:val="000000"/>
          <w:highlight w:val="none"/>
        </w:rPr>
        <w:t>DECLARA,</w:t>
      </w:r>
      <w:r>
        <w:rPr>
          <w:rFonts w:ascii="Arial" w:hAnsi="Arial" w:cs="Arial"/>
          <w:color w:val="000000"/>
          <w:highlight w:val="none"/>
        </w:rPr>
        <w:t xml:space="preserve"> sob as penas da lei (art. 299, do CP), que:</w:t>
      </w:r>
    </w:p>
    <w:p w14:paraId="3B555CCF">
      <w:pPr>
        <w:spacing w:line="360" w:lineRule="auto"/>
        <w:jc w:val="center"/>
        <w:rPr>
          <w:rFonts w:ascii="Arial" w:hAnsi="Arial" w:cs="Arial"/>
          <w:b/>
        </w:rPr>
      </w:pPr>
    </w:p>
    <w:p w14:paraId="6CD5D81D">
      <w:pPr>
        <w:numPr>
          <w:ilvl w:val="0"/>
          <w:numId w:val="8"/>
        </w:numPr>
        <w:spacing w:line="360" w:lineRule="auto"/>
        <w:jc w:val="both"/>
        <w:rPr>
          <w:rFonts w:ascii="Arial" w:hAnsi="Arial" w:cs="Arial"/>
        </w:rPr>
      </w:pPr>
      <w:r>
        <w:rPr>
          <w:rFonts w:ascii="Arial" w:hAnsi="Arial" w:cs="Arial"/>
        </w:rPr>
        <w:t>Que tomou conhecimento, de toda as informações e das condições locais para o cumprimento das obrigações objeto do certame e está de acordo com as condições previstas no termo de referência e demais anexos.</w:t>
      </w:r>
    </w:p>
    <w:p w14:paraId="636579A4">
      <w:pPr>
        <w:tabs>
          <w:tab w:val="left" w:pos="0"/>
        </w:tabs>
        <w:spacing w:line="360" w:lineRule="auto"/>
        <w:jc w:val="both"/>
        <w:rPr>
          <w:rFonts w:ascii="Arial" w:hAnsi="Arial" w:cs="Arial"/>
        </w:rPr>
      </w:pPr>
    </w:p>
    <w:p w14:paraId="590CFFB8">
      <w:pPr>
        <w:autoSpaceDE w:val="0"/>
        <w:snapToGrid w:val="0"/>
        <w:spacing w:line="360" w:lineRule="auto"/>
        <w:jc w:val="center"/>
        <w:rPr>
          <w:rFonts w:ascii="Arial" w:hAnsi="Arial" w:eastAsia="SimSun" w:cs="Arial"/>
        </w:rPr>
      </w:pPr>
    </w:p>
    <w:p w14:paraId="5EBF9337">
      <w:pPr>
        <w:autoSpaceDE w:val="0"/>
        <w:snapToGrid w:val="0"/>
        <w:spacing w:line="360" w:lineRule="auto"/>
        <w:jc w:val="right"/>
        <w:rPr>
          <w:rFonts w:ascii="Arial" w:hAnsi="Arial" w:cs="Arial"/>
        </w:rPr>
      </w:pPr>
      <w:r>
        <w:rPr>
          <w:rFonts w:ascii="Arial" w:hAnsi="Arial" w:cs="Arial"/>
          <w:b/>
          <w:color w:val="000000"/>
        </w:rPr>
        <w:t>(Local e Data)</w:t>
      </w:r>
    </w:p>
    <w:p w14:paraId="78772D2B">
      <w:pPr>
        <w:autoSpaceDE w:val="0"/>
        <w:snapToGrid w:val="0"/>
        <w:spacing w:line="360" w:lineRule="auto"/>
        <w:jc w:val="center"/>
        <w:rPr>
          <w:rFonts w:ascii="Arial" w:hAnsi="Arial" w:cs="Arial"/>
          <w:b/>
          <w:color w:val="000000"/>
        </w:rPr>
      </w:pPr>
    </w:p>
    <w:p w14:paraId="2AC95BA8">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770C66B0">
      <w:pPr>
        <w:autoSpaceDE w:val="0"/>
        <w:snapToGrid w:val="0"/>
        <w:spacing w:line="360" w:lineRule="auto"/>
        <w:jc w:val="center"/>
        <w:rPr>
          <w:rFonts w:ascii="Arial" w:hAnsi="Arial" w:cs="Arial"/>
        </w:rPr>
      </w:pPr>
      <w:r>
        <w:rPr>
          <w:rFonts w:ascii="Arial" w:hAnsi="Arial" w:cs="Arial"/>
          <w:b/>
          <w:color w:val="000000"/>
        </w:rPr>
        <w:t>Representante Legal - Carimbo de CNPJ da empresa:</w:t>
      </w:r>
    </w:p>
    <w:p w14:paraId="2A29B17E">
      <w:pPr>
        <w:autoSpaceDE w:val="0"/>
        <w:snapToGrid w:val="0"/>
        <w:spacing w:line="360" w:lineRule="auto"/>
        <w:jc w:val="center"/>
        <w:rPr>
          <w:rFonts w:ascii="Arial" w:hAnsi="Arial" w:eastAsia="SimSun" w:cs="Arial"/>
        </w:rPr>
      </w:pPr>
    </w:p>
    <w:p w14:paraId="38DC4FDF">
      <w:pPr>
        <w:tabs>
          <w:tab w:val="left" w:pos="0"/>
        </w:tabs>
        <w:spacing w:line="360" w:lineRule="auto"/>
        <w:jc w:val="both"/>
        <w:rPr>
          <w:rFonts w:ascii="Arial" w:hAnsi="Arial" w:cs="Arial"/>
        </w:rPr>
      </w:pPr>
    </w:p>
    <w:p w14:paraId="3E677743">
      <w:pPr>
        <w:spacing w:line="360" w:lineRule="auto"/>
        <w:jc w:val="center"/>
        <w:rPr>
          <w:rFonts w:ascii="Arial" w:hAnsi="Arial" w:cs="Arial"/>
          <w:b/>
        </w:rPr>
      </w:pPr>
    </w:p>
    <w:p w14:paraId="3417B3AE">
      <w:pPr>
        <w:autoSpaceDE w:val="0"/>
        <w:snapToGrid w:val="0"/>
        <w:spacing w:line="360" w:lineRule="auto"/>
        <w:jc w:val="center"/>
        <w:rPr>
          <w:rFonts w:ascii="Arial" w:hAnsi="Arial" w:cs="Arial"/>
          <w:b/>
          <w:color w:val="000000"/>
        </w:rPr>
      </w:pPr>
    </w:p>
    <w:p w14:paraId="47731530">
      <w:pPr>
        <w:autoSpaceDE w:val="0"/>
        <w:snapToGrid w:val="0"/>
        <w:spacing w:line="360" w:lineRule="auto"/>
        <w:jc w:val="center"/>
        <w:rPr>
          <w:rFonts w:ascii="Arial" w:hAnsi="Arial" w:eastAsia="SimSun" w:cs="Arial"/>
        </w:rPr>
      </w:pPr>
    </w:p>
    <w:p w14:paraId="27699755">
      <w:pPr>
        <w:autoSpaceDE w:val="0"/>
        <w:snapToGrid w:val="0"/>
        <w:spacing w:line="360" w:lineRule="auto"/>
        <w:jc w:val="center"/>
        <w:rPr>
          <w:rFonts w:ascii="Arial" w:hAnsi="Arial" w:eastAsia="SimSun" w:cs="Arial"/>
        </w:rPr>
      </w:pPr>
    </w:p>
    <w:p w14:paraId="5F581A22">
      <w:pPr>
        <w:autoSpaceDE w:val="0"/>
        <w:snapToGrid w:val="0"/>
        <w:spacing w:line="360" w:lineRule="auto"/>
        <w:jc w:val="center"/>
        <w:rPr>
          <w:rFonts w:ascii="Arial" w:hAnsi="Arial" w:eastAsia="SimSun" w:cs="Arial"/>
        </w:rPr>
      </w:pPr>
    </w:p>
    <w:p w14:paraId="60D2AEFE">
      <w:pPr>
        <w:spacing w:line="360" w:lineRule="auto"/>
        <w:jc w:val="center"/>
        <w:rPr>
          <w:rFonts w:ascii="Arial" w:hAnsi="Arial" w:cs="Arial"/>
          <w:b/>
        </w:rPr>
      </w:pPr>
    </w:p>
    <w:p w14:paraId="11D78A93">
      <w:pPr>
        <w:spacing w:line="360" w:lineRule="auto"/>
        <w:jc w:val="center"/>
        <w:rPr>
          <w:rFonts w:ascii="Arial" w:hAnsi="Arial" w:cs="Arial"/>
          <w:highlight w:val="none"/>
        </w:rPr>
      </w:pPr>
      <w:r>
        <w:rPr>
          <w:rFonts w:ascii="Arial" w:hAnsi="Arial" w:cs="Arial"/>
          <w:b/>
        </w:rPr>
        <w:t xml:space="preserve">ANEXO </w:t>
      </w:r>
      <w:r>
        <w:rPr>
          <w:rFonts w:hint="default" w:ascii="Arial" w:hAnsi="Arial" w:cs="Arial"/>
          <w:b/>
          <w:lang w:val="pt-BR"/>
        </w:rPr>
        <w:t>I</w:t>
      </w:r>
      <w:r>
        <w:rPr>
          <w:rFonts w:ascii="Arial" w:hAnsi="Arial" w:cs="Arial"/>
          <w:b/>
        </w:rPr>
        <w:t>X</w:t>
      </w:r>
    </w:p>
    <w:p w14:paraId="5DCE7167">
      <w:pPr>
        <w:spacing w:line="360" w:lineRule="auto"/>
        <w:jc w:val="center"/>
        <w:rPr>
          <w:rFonts w:hint="default" w:ascii="Arial" w:hAnsi="Arial" w:cs="Arial"/>
          <w:b/>
          <w:color w:val="000000"/>
          <w:highlight w:val="none"/>
          <w:lang w:val="pt-BR"/>
        </w:rPr>
      </w:pPr>
      <w:r>
        <w:rPr>
          <w:rFonts w:ascii="Arial" w:hAnsi="Arial" w:cs="Arial"/>
          <w:b/>
          <w:color w:val="000000"/>
          <w:highlight w:val="none"/>
        </w:rPr>
        <w:t>CONCORRÊNCIA ELETRÔNICA N.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3FA8D1B1">
      <w:pPr>
        <w:spacing w:line="360" w:lineRule="auto"/>
        <w:jc w:val="center"/>
        <w:rPr>
          <w:rFonts w:ascii="Arial" w:hAnsi="Arial" w:cs="Arial"/>
          <w:highlight w:val="none"/>
        </w:rPr>
      </w:pPr>
      <w:r>
        <w:rPr>
          <w:rFonts w:ascii="Arial" w:hAnsi="Arial" w:cs="Arial"/>
          <w:b/>
          <w:highlight w:val="none"/>
        </w:rPr>
        <w:t xml:space="preserve">MODELO DECLARAÇÃO DE ENQUADRAMENTO DE MPE´S </w:t>
      </w:r>
    </w:p>
    <w:p w14:paraId="0A576AC6">
      <w:pPr>
        <w:spacing w:line="360" w:lineRule="auto"/>
        <w:ind w:right="283"/>
        <w:jc w:val="center"/>
        <w:rPr>
          <w:rFonts w:ascii="Arial" w:hAnsi="Arial" w:cs="Arial"/>
          <w:highlight w:val="none"/>
        </w:rPr>
      </w:pPr>
      <w:r>
        <w:rPr>
          <w:rFonts w:ascii="Arial" w:hAnsi="Arial" w:cs="Arial"/>
          <w:b/>
          <w:highlight w:val="none"/>
        </w:rPr>
        <w:t>(Papel timbrado da empresa)</w:t>
      </w:r>
    </w:p>
    <w:p w14:paraId="2D8BFFBC">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4880948F">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36363F02">
      <w:pPr>
        <w:autoSpaceDE w:val="0"/>
        <w:snapToGrid w:val="0"/>
        <w:spacing w:line="360" w:lineRule="auto"/>
        <w:jc w:val="both"/>
        <w:rPr>
          <w:rFonts w:hint="default" w:ascii="Arial" w:hAnsi="Arial" w:cs="Arial"/>
          <w:b/>
          <w:color w:val="000000"/>
          <w:highlight w:val="none"/>
          <w:lang w:val="pt-BR"/>
        </w:rPr>
      </w:pPr>
      <w:r>
        <w:rPr>
          <w:rFonts w:ascii="Arial" w:hAnsi="Arial" w:cs="Arial"/>
          <w:b/>
          <w:color w:val="000000"/>
          <w:highlight w:val="none"/>
        </w:rPr>
        <w:t>REF. 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p>
    <w:p w14:paraId="2178CEF8">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703331CF">
      <w:pPr>
        <w:autoSpaceDE w:val="0"/>
        <w:snapToGrid w:val="0"/>
        <w:spacing w:line="360" w:lineRule="auto"/>
        <w:jc w:val="both"/>
        <w:rPr>
          <w:rFonts w:ascii="Arial" w:hAnsi="Arial" w:cs="Arial"/>
          <w:color w:val="000000"/>
          <w:highlight w:val="none"/>
        </w:rPr>
      </w:pPr>
    </w:p>
    <w:p w14:paraId="0261ACCD">
      <w:pPr>
        <w:autoSpaceDE w:val="0"/>
        <w:snapToGrid w:val="0"/>
        <w:spacing w:line="360" w:lineRule="auto"/>
        <w:ind w:firstLine="720"/>
        <w:jc w:val="both"/>
        <w:rPr>
          <w:rFonts w:ascii="Arial" w:hAnsi="Arial" w:cs="Arial"/>
          <w:color w:val="000000"/>
          <w:highlight w:val="none"/>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r>
        <w:rPr>
          <w:rFonts w:ascii="Arial" w:hAnsi="Arial" w:cs="Arial"/>
          <w:color w:val="000000"/>
          <w:highlight w:val="none"/>
        </w:rPr>
        <w:t xml:space="preserve"> </w:t>
      </w:r>
      <w:r>
        <w:rPr>
          <w:rFonts w:ascii="Arial" w:hAnsi="Arial" w:cs="Arial"/>
          <w:b/>
          <w:color w:val="000000"/>
          <w:highlight w:val="none"/>
        </w:rPr>
        <w:t>DECLARA,</w:t>
      </w:r>
      <w:r>
        <w:rPr>
          <w:rFonts w:ascii="Arial" w:hAnsi="Arial" w:cs="Arial"/>
          <w:color w:val="000000"/>
          <w:highlight w:val="none"/>
        </w:rPr>
        <w:t xml:space="preserve"> sob as penas da lei (art. 299, do CP), que:</w:t>
      </w:r>
    </w:p>
    <w:p w14:paraId="03A81210">
      <w:pPr>
        <w:autoSpaceDE w:val="0"/>
        <w:snapToGrid w:val="0"/>
        <w:spacing w:line="360" w:lineRule="auto"/>
        <w:ind w:firstLine="720"/>
        <w:jc w:val="both"/>
        <w:rPr>
          <w:rFonts w:ascii="Arial" w:hAnsi="Arial" w:cs="Arial"/>
        </w:rPr>
      </w:pPr>
      <w:r>
        <w:rPr>
          <w:rFonts w:ascii="Arial" w:hAnsi="Arial" w:cs="Arial"/>
          <w:color w:val="000000"/>
          <w:highlight w:val="none"/>
        </w:rPr>
        <w:t xml:space="preserve">- </w:t>
      </w:r>
      <w:r>
        <w:rPr>
          <w:rFonts w:ascii="Arial" w:hAnsi="Arial" w:cs="Arial"/>
          <w:highlight w:val="none"/>
        </w:rPr>
        <w:t xml:space="preserve">enquadra como microempresa/empresa </w:t>
      </w:r>
      <w:r>
        <w:rPr>
          <w:rFonts w:ascii="Arial" w:hAnsi="Arial" w:cs="Arial"/>
        </w:rPr>
        <w:t xml:space="preserve">de pequeno porte/microempreendedor individual e cumpre os requisitos estabelecidos no </w:t>
      </w:r>
      <w:r>
        <w:fldChar w:fldCharType="begin"/>
      </w:r>
      <w:r>
        <w:instrText xml:space="preserve"> HYPERLINK "https://www.planalto.gov.br/ccivil_03/leis/lcp/lcp123.htm" \l "art3" </w:instrText>
      </w:r>
      <w:r>
        <w:fldChar w:fldCharType="separate"/>
      </w:r>
      <w:r>
        <w:rPr>
          <w:rStyle w:val="14"/>
          <w:rFonts w:ascii="Arial" w:hAnsi="Arial" w:cs="Arial"/>
          <w:color w:val="auto"/>
          <w:u w:val="none"/>
        </w:rPr>
        <w:t>art. 3° da Lei Complementar nº 123, de 2006</w:t>
      </w:r>
      <w:r>
        <w:rPr>
          <w:rStyle w:val="14"/>
          <w:rFonts w:ascii="Arial" w:hAnsi="Arial" w:cs="Arial"/>
          <w:color w:val="auto"/>
          <w:u w:val="none"/>
        </w:rPr>
        <w:fldChar w:fldCharType="end"/>
      </w:r>
      <w:r>
        <w:rPr>
          <w:rFonts w:ascii="Arial" w:hAnsi="Arial" w:cs="Arial"/>
        </w:rPr>
        <w:t xml:space="preserve">, estando apto a usufruir do tratamento favorecido estabelecido em seus </w:t>
      </w:r>
      <w:r>
        <w:fldChar w:fldCharType="begin"/>
      </w:r>
      <w:r>
        <w:instrText xml:space="preserve"> HYPERLINK "https://www.planalto.gov.br/ccivil_03/leis/lcp/lcp123.htm" \l "art42" </w:instrText>
      </w:r>
      <w:r>
        <w:fldChar w:fldCharType="separate"/>
      </w:r>
      <w:r>
        <w:rPr>
          <w:rStyle w:val="14"/>
          <w:rFonts w:ascii="Arial" w:hAnsi="Arial" w:cs="Arial"/>
          <w:color w:val="auto"/>
          <w:u w:val="none"/>
        </w:rPr>
        <w:t>arts. 42 a 49</w:t>
      </w:r>
      <w:r>
        <w:rPr>
          <w:rStyle w:val="14"/>
          <w:rFonts w:ascii="Arial" w:hAnsi="Arial" w:cs="Arial"/>
          <w:color w:val="auto"/>
          <w:u w:val="none"/>
        </w:rPr>
        <w:fldChar w:fldCharType="end"/>
      </w:r>
      <w:r>
        <w:rPr>
          <w:rFonts w:ascii="Arial" w:hAnsi="Arial" w:cs="Arial"/>
        </w:rPr>
        <w:t>, observado o disposto nos §§ 1º ao 3º do art. 4º, da Lei n.º 14.133, de 2021.</w:t>
      </w:r>
    </w:p>
    <w:p w14:paraId="111D1AE2">
      <w:pPr>
        <w:autoSpaceDE w:val="0"/>
        <w:snapToGrid w:val="0"/>
        <w:spacing w:line="360" w:lineRule="auto"/>
        <w:jc w:val="center"/>
        <w:rPr>
          <w:rFonts w:ascii="Arial" w:hAnsi="Arial" w:cs="Arial"/>
          <w:b/>
        </w:rPr>
      </w:pPr>
    </w:p>
    <w:p w14:paraId="4D21DF47">
      <w:pPr>
        <w:autoSpaceDE w:val="0"/>
        <w:snapToGrid w:val="0"/>
        <w:spacing w:line="360" w:lineRule="auto"/>
        <w:jc w:val="center"/>
        <w:rPr>
          <w:rFonts w:ascii="Arial" w:hAnsi="Arial" w:cs="Arial"/>
          <w:b/>
        </w:rPr>
      </w:pPr>
    </w:p>
    <w:p w14:paraId="25A34674">
      <w:pPr>
        <w:autoSpaceDE w:val="0"/>
        <w:snapToGrid w:val="0"/>
        <w:spacing w:line="360" w:lineRule="auto"/>
        <w:jc w:val="right"/>
        <w:rPr>
          <w:rFonts w:ascii="Arial" w:hAnsi="Arial" w:cs="Arial"/>
        </w:rPr>
      </w:pPr>
      <w:r>
        <w:rPr>
          <w:rFonts w:ascii="Arial" w:hAnsi="Arial" w:cs="Arial"/>
          <w:b/>
          <w:color w:val="000000"/>
        </w:rPr>
        <w:t>(Local e Data)</w:t>
      </w:r>
    </w:p>
    <w:p w14:paraId="2EBFCC6E">
      <w:pPr>
        <w:autoSpaceDE w:val="0"/>
        <w:snapToGrid w:val="0"/>
        <w:spacing w:line="360" w:lineRule="auto"/>
        <w:jc w:val="center"/>
        <w:rPr>
          <w:rFonts w:ascii="Arial" w:hAnsi="Arial" w:cs="Arial"/>
          <w:b/>
          <w:color w:val="000000"/>
        </w:rPr>
      </w:pPr>
    </w:p>
    <w:p w14:paraId="07DCC121">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5AE804D2">
      <w:pPr>
        <w:autoSpaceDE w:val="0"/>
        <w:snapToGrid w:val="0"/>
        <w:spacing w:line="360" w:lineRule="auto"/>
        <w:jc w:val="center"/>
        <w:rPr>
          <w:rFonts w:ascii="Arial" w:hAnsi="Arial" w:cs="Arial"/>
          <w:b/>
          <w:color w:val="000000"/>
        </w:rPr>
      </w:pPr>
      <w:r>
        <w:rPr>
          <w:rFonts w:ascii="Arial" w:hAnsi="Arial" w:cs="Arial"/>
          <w:b/>
          <w:color w:val="000000"/>
        </w:rPr>
        <w:t>Representante Legal - Carimbo de CNPJ da empresa:</w:t>
      </w:r>
    </w:p>
    <w:p w14:paraId="3C60AC16">
      <w:pPr>
        <w:autoSpaceDE w:val="0"/>
        <w:snapToGrid w:val="0"/>
        <w:spacing w:line="360" w:lineRule="auto"/>
        <w:jc w:val="center"/>
        <w:rPr>
          <w:rFonts w:ascii="Arial" w:hAnsi="Arial" w:cs="Arial"/>
          <w:b/>
          <w:color w:val="000000"/>
        </w:rPr>
      </w:pPr>
    </w:p>
    <w:p w14:paraId="43AE5643">
      <w:pPr>
        <w:autoSpaceDE w:val="0"/>
        <w:snapToGrid w:val="0"/>
        <w:spacing w:line="360" w:lineRule="auto"/>
        <w:jc w:val="center"/>
        <w:rPr>
          <w:rFonts w:ascii="Arial" w:hAnsi="Arial" w:cs="Arial"/>
          <w:b/>
          <w:color w:val="000000"/>
        </w:rPr>
      </w:pPr>
    </w:p>
    <w:p w14:paraId="24F332FA">
      <w:pPr>
        <w:autoSpaceDE w:val="0"/>
        <w:snapToGrid w:val="0"/>
        <w:spacing w:line="360" w:lineRule="auto"/>
        <w:jc w:val="center"/>
        <w:rPr>
          <w:rFonts w:ascii="Arial" w:hAnsi="Arial" w:cs="Arial"/>
          <w:b/>
          <w:color w:val="000000"/>
        </w:rPr>
      </w:pPr>
    </w:p>
    <w:p w14:paraId="4106C265">
      <w:pPr>
        <w:autoSpaceDE w:val="0"/>
        <w:snapToGrid w:val="0"/>
        <w:spacing w:line="360" w:lineRule="auto"/>
        <w:jc w:val="center"/>
        <w:rPr>
          <w:rFonts w:ascii="Arial" w:hAnsi="Arial" w:cs="Arial"/>
          <w:b/>
          <w:color w:val="000000"/>
        </w:rPr>
      </w:pPr>
    </w:p>
    <w:p w14:paraId="3A23E95B">
      <w:pPr>
        <w:autoSpaceDE w:val="0"/>
        <w:snapToGrid w:val="0"/>
        <w:spacing w:line="360" w:lineRule="auto"/>
        <w:jc w:val="center"/>
        <w:rPr>
          <w:rFonts w:ascii="Arial" w:hAnsi="Arial" w:cs="Arial"/>
          <w:b/>
          <w:color w:val="000000"/>
        </w:rPr>
      </w:pPr>
    </w:p>
    <w:p w14:paraId="36F24117">
      <w:pPr>
        <w:spacing w:line="360" w:lineRule="auto"/>
        <w:jc w:val="center"/>
        <w:rPr>
          <w:rFonts w:ascii="Arial" w:hAnsi="Arial" w:cs="Arial"/>
          <w:b/>
        </w:rPr>
      </w:pPr>
    </w:p>
    <w:p w14:paraId="79A6D54A">
      <w:pPr>
        <w:spacing w:line="360" w:lineRule="auto"/>
        <w:jc w:val="center"/>
        <w:rPr>
          <w:rFonts w:ascii="Arial" w:hAnsi="Arial" w:cs="Arial"/>
        </w:rPr>
      </w:pPr>
      <w:r>
        <w:rPr>
          <w:rFonts w:ascii="Arial" w:hAnsi="Arial" w:cs="Arial"/>
          <w:b/>
        </w:rPr>
        <w:t>ANEXO X</w:t>
      </w:r>
    </w:p>
    <w:p w14:paraId="502AF752">
      <w:pPr>
        <w:spacing w:line="360" w:lineRule="auto"/>
        <w:jc w:val="center"/>
        <w:rPr>
          <w:rFonts w:hint="default" w:ascii="Arial" w:hAnsi="Arial" w:cs="Arial"/>
          <w:b/>
          <w:color w:val="000000"/>
          <w:highlight w:val="none"/>
          <w:lang w:val="pt-BR"/>
        </w:rPr>
      </w:pPr>
      <w:r>
        <w:rPr>
          <w:rFonts w:ascii="Arial" w:hAnsi="Arial" w:cs="Arial"/>
          <w:b/>
          <w:color w:val="000000"/>
        </w:rPr>
        <w:t>CONCORRÊNCIA ELETRÔNICA N</w:t>
      </w:r>
      <w:r>
        <w:rPr>
          <w:rFonts w:ascii="Arial" w:hAnsi="Arial" w:cs="Arial"/>
          <w:b/>
          <w:color w:val="000000"/>
          <w:highlight w:val="none"/>
        </w:rPr>
        <w:t>.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127C4306">
      <w:pPr>
        <w:spacing w:line="360" w:lineRule="auto"/>
        <w:jc w:val="center"/>
        <w:rPr>
          <w:rFonts w:ascii="Arial" w:hAnsi="Arial" w:cs="Arial"/>
          <w:b/>
          <w:bCs/>
          <w:highlight w:val="none"/>
        </w:rPr>
      </w:pPr>
      <w:r>
        <w:rPr>
          <w:rFonts w:ascii="Arial" w:hAnsi="Arial" w:cs="Arial"/>
          <w:b/>
          <w:highlight w:val="none"/>
        </w:rPr>
        <w:t xml:space="preserve">DECLARAÇÃO </w:t>
      </w:r>
      <w:r>
        <w:rPr>
          <w:rFonts w:ascii="Arial" w:hAnsi="Arial" w:cs="Arial"/>
          <w:b/>
          <w:bCs/>
          <w:color w:val="000000"/>
          <w:highlight w:val="none"/>
        </w:rPr>
        <w:t>NOS TERMOS DO INCISO XXXIII DO ARTIGO 7º DA CONSTITUIÇÃO FEDERAL.</w:t>
      </w:r>
    </w:p>
    <w:p w14:paraId="380A67F0">
      <w:pPr>
        <w:spacing w:line="360" w:lineRule="auto"/>
        <w:ind w:right="283"/>
        <w:jc w:val="center"/>
        <w:rPr>
          <w:rFonts w:ascii="Arial" w:hAnsi="Arial" w:cs="Arial"/>
          <w:highlight w:val="none"/>
        </w:rPr>
      </w:pPr>
      <w:r>
        <w:rPr>
          <w:rFonts w:ascii="Arial" w:hAnsi="Arial" w:cs="Arial"/>
          <w:b/>
          <w:highlight w:val="none"/>
        </w:rPr>
        <w:t>(Papel timbrado da empresa)</w:t>
      </w:r>
    </w:p>
    <w:p w14:paraId="0C4D1FDC">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0FAFB43D">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13C3CB7A">
      <w:pPr>
        <w:autoSpaceDE w:val="0"/>
        <w:snapToGrid w:val="0"/>
        <w:spacing w:line="360" w:lineRule="auto"/>
        <w:jc w:val="both"/>
        <w:rPr>
          <w:rFonts w:ascii="Arial" w:hAnsi="Arial" w:cs="Arial"/>
          <w:highlight w:val="none"/>
        </w:rPr>
      </w:pPr>
      <w:r>
        <w:rPr>
          <w:rFonts w:ascii="Arial" w:hAnsi="Arial" w:cs="Arial"/>
          <w:b/>
          <w:color w:val="000000"/>
          <w:highlight w:val="none"/>
        </w:rPr>
        <w:t xml:space="preserve">REF. </w:t>
      </w:r>
      <w:r>
        <w:rPr>
          <w:rFonts w:hint="default" w:ascii="Arial" w:hAnsi="Arial" w:cs="Arial"/>
          <w:b/>
          <w:color w:val="000000"/>
          <w:highlight w:val="none"/>
          <w:lang w:val="pt-BR"/>
        </w:rPr>
        <w:t xml:space="preserve">Concorrência Eletrônica </w:t>
      </w:r>
      <w:r>
        <w:rPr>
          <w:rFonts w:ascii="Arial" w:hAnsi="Arial" w:cs="Arial"/>
          <w:b/>
          <w:color w:val="000000"/>
          <w:highlight w:val="none"/>
        </w:rPr>
        <w:t xml:space="preserve">n. </w:t>
      </w:r>
      <w:r>
        <w:rPr>
          <w:rFonts w:hint="default" w:ascii="Arial" w:hAnsi="Arial" w:cs="Arial"/>
          <w:b/>
          <w:color w:val="000000"/>
          <w:highlight w:val="none"/>
          <w:lang w:val="pt-BR"/>
        </w:rPr>
        <w:t>0....../2026</w:t>
      </w:r>
    </w:p>
    <w:p w14:paraId="61F99B94">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73E01648">
      <w:pPr>
        <w:autoSpaceDE w:val="0"/>
        <w:snapToGrid w:val="0"/>
        <w:spacing w:line="360" w:lineRule="auto"/>
        <w:jc w:val="both"/>
        <w:rPr>
          <w:rFonts w:ascii="Arial" w:hAnsi="Arial" w:cs="Arial"/>
          <w:color w:val="000000"/>
          <w:highlight w:val="none"/>
        </w:rPr>
      </w:pPr>
    </w:p>
    <w:p w14:paraId="7C38D50F">
      <w:pPr>
        <w:autoSpaceDE w:val="0"/>
        <w:snapToGrid w:val="0"/>
        <w:spacing w:line="360" w:lineRule="auto"/>
        <w:ind w:firstLine="720"/>
        <w:jc w:val="both"/>
        <w:rPr>
          <w:rFonts w:ascii="Arial" w:hAnsi="Arial" w:cs="Arial"/>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r>
        <w:rPr>
          <w:rFonts w:ascii="Arial" w:hAnsi="Arial" w:cs="Arial"/>
          <w:color w:val="000000"/>
          <w:highlight w:val="none"/>
        </w:rPr>
        <w:t xml:space="preserve"> </w:t>
      </w:r>
      <w:r>
        <w:rPr>
          <w:rFonts w:ascii="Arial" w:hAnsi="Arial" w:cs="Arial"/>
          <w:b/>
          <w:color w:val="000000"/>
          <w:highlight w:val="none"/>
        </w:rPr>
        <w:t>DECL</w:t>
      </w:r>
      <w:r>
        <w:rPr>
          <w:rFonts w:ascii="Arial" w:hAnsi="Arial" w:cs="Arial"/>
          <w:b/>
          <w:color w:val="000000"/>
        </w:rPr>
        <w:t>ARA,</w:t>
      </w:r>
      <w:r>
        <w:rPr>
          <w:rFonts w:ascii="Arial" w:hAnsi="Arial" w:cs="Arial"/>
          <w:color w:val="000000"/>
        </w:rPr>
        <w:t xml:space="preserve"> sob as penas da lei (art. 299, do CP), que:</w:t>
      </w:r>
    </w:p>
    <w:p w14:paraId="108A1945">
      <w:pPr>
        <w:autoSpaceDE w:val="0"/>
        <w:snapToGrid w:val="0"/>
        <w:spacing w:line="360" w:lineRule="auto"/>
        <w:jc w:val="center"/>
        <w:rPr>
          <w:rFonts w:ascii="Arial" w:hAnsi="Arial" w:cs="Arial"/>
          <w:b/>
        </w:rPr>
      </w:pPr>
    </w:p>
    <w:p w14:paraId="6C380D7A">
      <w:pPr>
        <w:numPr>
          <w:ilvl w:val="0"/>
          <w:numId w:val="8"/>
        </w:numPr>
        <w:autoSpaceDE w:val="0"/>
        <w:snapToGrid w:val="0"/>
        <w:spacing w:line="360" w:lineRule="auto"/>
        <w:jc w:val="both"/>
        <w:rPr>
          <w:rFonts w:ascii="Arial" w:hAnsi="Arial" w:cs="Arial"/>
        </w:rPr>
      </w:pPr>
      <w:r>
        <w:rPr>
          <w:rFonts w:ascii="Arial" w:hAnsi="Arial" w:cs="Arial"/>
          <w:color w:val="000000"/>
        </w:rPr>
        <w:t xml:space="preserve">Não possui em seu quadro de pessoal empregados(s) com menos de 18 (dezoito) anos em trabalho noturno, perigoso ou insalubre, e menores de 16 (dezesseis) anos, em qualquer trabalho, salvo na condição de aprendiz, a partir de 14 (quatorze) anos, nos termos do inciso XXXIII do artigo 7º da Constituição Federal. </w:t>
      </w:r>
    </w:p>
    <w:p w14:paraId="1185FF33">
      <w:pPr>
        <w:autoSpaceDE w:val="0"/>
        <w:snapToGrid w:val="0"/>
        <w:spacing w:line="360" w:lineRule="auto"/>
        <w:jc w:val="center"/>
        <w:rPr>
          <w:rFonts w:ascii="Arial" w:hAnsi="Arial" w:cs="Arial"/>
          <w:b/>
        </w:rPr>
      </w:pPr>
    </w:p>
    <w:p w14:paraId="6D0DED1B">
      <w:pPr>
        <w:autoSpaceDE w:val="0"/>
        <w:snapToGrid w:val="0"/>
        <w:spacing w:line="360" w:lineRule="auto"/>
        <w:jc w:val="center"/>
        <w:rPr>
          <w:rFonts w:ascii="Arial" w:hAnsi="Arial" w:cs="Arial"/>
          <w:b/>
        </w:rPr>
      </w:pPr>
    </w:p>
    <w:p w14:paraId="0C8F54FD">
      <w:pPr>
        <w:autoSpaceDE w:val="0"/>
        <w:snapToGrid w:val="0"/>
        <w:spacing w:line="360" w:lineRule="auto"/>
        <w:jc w:val="right"/>
        <w:rPr>
          <w:rFonts w:ascii="Arial" w:hAnsi="Arial" w:cs="Arial"/>
        </w:rPr>
      </w:pPr>
      <w:r>
        <w:rPr>
          <w:rFonts w:ascii="Arial" w:hAnsi="Arial" w:cs="Arial"/>
          <w:b/>
          <w:color w:val="000000"/>
        </w:rPr>
        <w:t>(Local e Data)</w:t>
      </w:r>
    </w:p>
    <w:p w14:paraId="0FD38786">
      <w:pPr>
        <w:autoSpaceDE w:val="0"/>
        <w:snapToGrid w:val="0"/>
        <w:spacing w:line="360" w:lineRule="auto"/>
        <w:jc w:val="center"/>
        <w:rPr>
          <w:rFonts w:ascii="Arial" w:hAnsi="Arial" w:cs="Arial"/>
          <w:b/>
          <w:color w:val="000000"/>
        </w:rPr>
      </w:pPr>
    </w:p>
    <w:p w14:paraId="33FA54CF">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4CE3BB3B">
      <w:pPr>
        <w:autoSpaceDE w:val="0"/>
        <w:snapToGrid w:val="0"/>
        <w:spacing w:line="360" w:lineRule="auto"/>
        <w:jc w:val="center"/>
        <w:rPr>
          <w:rFonts w:ascii="Arial" w:hAnsi="Arial" w:cs="Arial"/>
        </w:rPr>
      </w:pPr>
      <w:r>
        <w:rPr>
          <w:rFonts w:ascii="Arial" w:hAnsi="Arial" w:cs="Arial"/>
          <w:b/>
          <w:color w:val="000000"/>
        </w:rPr>
        <w:t>Representante Legal - Carimbo de CNPJ da empresa:</w:t>
      </w:r>
    </w:p>
    <w:p w14:paraId="79CA9AFE">
      <w:pPr>
        <w:autoSpaceDE w:val="0"/>
        <w:snapToGrid w:val="0"/>
        <w:spacing w:line="360" w:lineRule="auto"/>
        <w:jc w:val="center"/>
        <w:rPr>
          <w:rFonts w:ascii="Arial" w:hAnsi="Arial" w:cs="Arial"/>
          <w:b/>
        </w:rPr>
      </w:pPr>
    </w:p>
    <w:p w14:paraId="592285FC">
      <w:pPr>
        <w:autoSpaceDE w:val="0"/>
        <w:snapToGrid w:val="0"/>
        <w:spacing w:line="360" w:lineRule="auto"/>
        <w:jc w:val="center"/>
        <w:rPr>
          <w:rFonts w:ascii="Arial" w:hAnsi="Arial" w:cs="Arial"/>
          <w:b/>
        </w:rPr>
      </w:pPr>
    </w:p>
    <w:p w14:paraId="31153337">
      <w:pPr>
        <w:spacing w:line="360" w:lineRule="auto"/>
        <w:jc w:val="center"/>
        <w:rPr>
          <w:rFonts w:ascii="Arial" w:hAnsi="Arial" w:cs="Arial"/>
          <w:b/>
        </w:rPr>
      </w:pPr>
    </w:p>
    <w:p w14:paraId="75BDCFC6">
      <w:pPr>
        <w:spacing w:line="360" w:lineRule="auto"/>
        <w:jc w:val="center"/>
        <w:rPr>
          <w:rFonts w:ascii="Arial" w:hAnsi="Arial" w:cs="Arial"/>
          <w:b/>
        </w:rPr>
      </w:pPr>
    </w:p>
    <w:p w14:paraId="146BA445">
      <w:pPr>
        <w:spacing w:line="360" w:lineRule="auto"/>
        <w:jc w:val="center"/>
        <w:rPr>
          <w:rFonts w:ascii="Arial" w:hAnsi="Arial" w:cs="Arial"/>
          <w:b/>
        </w:rPr>
      </w:pPr>
      <w:r>
        <w:rPr>
          <w:rFonts w:ascii="Arial" w:hAnsi="Arial" w:cs="Arial"/>
          <w:b/>
        </w:rPr>
        <w:t>ANEXO XI</w:t>
      </w:r>
    </w:p>
    <w:p w14:paraId="560576CE">
      <w:pPr>
        <w:spacing w:line="360" w:lineRule="auto"/>
        <w:jc w:val="center"/>
        <w:rPr>
          <w:rFonts w:ascii="Arial" w:hAnsi="Arial" w:cs="Arial"/>
          <w:b/>
        </w:rPr>
      </w:pPr>
      <w:r>
        <w:rPr>
          <w:rFonts w:ascii="Arial" w:hAnsi="Arial" w:cs="Arial"/>
          <w:b/>
        </w:rPr>
        <w:t>MODELO DE ATESTADO DE VISTORIA</w:t>
      </w:r>
    </w:p>
    <w:p w14:paraId="5FC4B13C">
      <w:pPr>
        <w:tabs>
          <w:tab w:val="left" w:pos="851"/>
          <w:tab w:val="left" w:pos="1418"/>
          <w:tab w:val="left" w:pos="1701"/>
        </w:tabs>
        <w:spacing w:line="360" w:lineRule="auto"/>
        <w:ind w:right="334"/>
        <w:jc w:val="center"/>
        <w:rPr>
          <w:rFonts w:ascii="Arial" w:hAnsi="Arial" w:cs="Arial"/>
        </w:rPr>
      </w:pPr>
      <w:r>
        <w:rPr>
          <w:rFonts w:ascii="Arial" w:hAnsi="Arial" w:cs="Arial"/>
        </w:rPr>
        <w:t>(Emitir em papel que identifique a licitante)</w:t>
      </w:r>
    </w:p>
    <w:p w14:paraId="0FAABF15">
      <w:pPr>
        <w:tabs>
          <w:tab w:val="left" w:pos="851"/>
          <w:tab w:val="left" w:pos="1418"/>
          <w:tab w:val="left" w:pos="1701"/>
        </w:tabs>
        <w:spacing w:line="360" w:lineRule="auto"/>
        <w:ind w:right="-567"/>
        <w:rPr>
          <w:rFonts w:ascii="Arial" w:hAnsi="Arial" w:cs="Arial"/>
          <w:b/>
        </w:rPr>
      </w:pPr>
      <w:r>
        <w:rPr>
          <w:rFonts w:ascii="Arial" w:hAnsi="Arial" w:cs="Arial"/>
          <w:b/>
        </w:rPr>
        <w:t>A</w:t>
      </w:r>
    </w:p>
    <w:p w14:paraId="2B501F6C">
      <w:pPr>
        <w:tabs>
          <w:tab w:val="left" w:pos="851"/>
          <w:tab w:val="left" w:pos="1418"/>
          <w:tab w:val="left" w:pos="1701"/>
        </w:tabs>
        <w:spacing w:line="360" w:lineRule="auto"/>
        <w:ind w:right="-567"/>
        <w:rPr>
          <w:rFonts w:ascii="Arial" w:hAnsi="Arial" w:cs="Arial"/>
          <w:b/>
          <w:highlight w:val="none"/>
        </w:rPr>
      </w:pPr>
      <w:r>
        <w:rPr>
          <w:rFonts w:ascii="Arial" w:hAnsi="Arial" w:cs="Arial"/>
          <w:b/>
        </w:rPr>
        <w:t>PREFEITURA MUNICIPAL DE PL</w:t>
      </w:r>
      <w:r>
        <w:rPr>
          <w:rFonts w:ascii="Arial" w:hAnsi="Arial" w:cs="Arial"/>
          <w:b/>
          <w:highlight w:val="none"/>
        </w:rPr>
        <w:t>ANALTO DA SERRA-MT</w:t>
      </w:r>
    </w:p>
    <w:p w14:paraId="32D00575">
      <w:pPr>
        <w:tabs>
          <w:tab w:val="left" w:pos="851"/>
          <w:tab w:val="left" w:pos="1418"/>
          <w:tab w:val="left" w:pos="1701"/>
        </w:tabs>
        <w:spacing w:line="360" w:lineRule="auto"/>
        <w:ind w:right="-567"/>
        <w:rPr>
          <w:rFonts w:hint="default" w:ascii="Arial" w:hAnsi="Arial" w:cs="Arial"/>
          <w:highlight w:val="none"/>
          <w:lang w:val="pt-BR"/>
        </w:rPr>
      </w:pPr>
      <w:r>
        <w:rPr>
          <w:rFonts w:ascii="Arial" w:hAnsi="Arial" w:cs="Arial"/>
          <w:b/>
          <w:highlight w:val="none"/>
        </w:rPr>
        <w:t>Ref.:</w:t>
      </w:r>
      <w:r>
        <w:rPr>
          <w:rFonts w:ascii="Arial" w:hAnsi="Arial" w:cs="Arial"/>
          <w:highlight w:val="none"/>
        </w:rPr>
        <w:t xml:space="preserve"> </w:t>
      </w:r>
      <w:r>
        <w:rPr>
          <w:rFonts w:ascii="Arial" w:hAnsi="Arial" w:cs="Arial"/>
          <w:b/>
          <w:color w:val="000000"/>
          <w:highlight w:val="none"/>
        </w:rPr>
        <w:t>Concorrência Eletrônica n.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735CAFF0">
      <w:pPr>
        <w:tabs>
          <w:tab w:val="left" w:pos="851"/>
          <w:tab w:val="left" w:pos="1418"/>
          <w:tab w:val="left" w:pos="1701"/>
        </w:tabs>
        <w:spacing w:line="360" w:lineRule="auto"/>
        <w:ind w:right="-567"/>
        <w:rPr>
          <w:rFonts w:ascii="Arial" w:hAnsi="Arial" w:cs="Arial"/>
          <w:highlight w:val="none"/>
        </w:rPr>
      </w:pPr>
      <w:r>
        <w:rPr>
          <w:rFonts w:ascii="Arial" w:hAnsi="Arial" w:cs="Arial"/>
          <w:b/>
          <w:highlight w:val="none"/>
        </w:rPr>
        <w:t>Abertura dos envelopes:</w:t>
      </w:r>
      <w:r>
        <w:rPr>
          <w:rFonts w:ascii="Arial" w:hAnsi="Arial" w:cs="Arial"/>
          <w:highlight w:val="none"/>
        </w:rPr>
        <w:tab/>
      </w:r>
      <w:r>
        <w:rPr>
          <w:rFonts w:ascii="Arial" w:hAnsi="Arial" w:cs="Arial"/>
          <w:highlight w:val="none"/>
        </w:rPr>
        <w:t>XX/XX/XXXX</w:t>
      </w:r>
    </w:p>
    <w:p w14:paraId="722C62C6">
      <w:pPr>
        <w:tabs>
          <w:tab w:val="left" w:pos="851"/>
          <w:tab w:val="left" w:pos="1418"/>
          <w:tab w:val="left" w:pos="1701"/>
        </w:tabs>
        <w:spacing w:line="360" w:lineRule="auto"/>
        <w:ind w:right="-567"/>
        <w:rPr>
          <w:rFonts w:ascii="Arial" w:hAnsi="Arial" w:cs="Arial"/>
          <w:highlight w:val="none"/>
        </w:rPr>
      </w:pPr>
    </w:p>
    <w:p w14:paraId="50E78B17">
      <w:pPr>
        <w:tabs>
          <w:tab w:val="left" w:pos="851"/>
          <w:tab w:val="left" w:pos="1418"/>
          <w:tab w:val="left" w:pos="1701"/>
        </w:tabs>
        <w:spacing w:line="360" w:lineRule="auto"/>
        <w:ind w:right="334" w:firstLine="1701"/>
        <w:jc w:val="both"/>
        <w:rPr>
          <w:rFonts w:ascii="Arial" w:hAnsi="Arial" w:cs="Arial"/>
        </w:rPr>
      </w:pPr>
      <w:r>
        <w:rPr>
          <w:rFonts w:ascii="Arial" w:hAnsi="Arial" w:cs="Arial"/>
          <w:highlight w:val="none"/>
        </w:rPr>
        <w:t xml:space="preserve">Declaramos, em atendimento ao previsto no Edital de Licitação </w:t>
      </w:r>
      <w:r>
        <w:rPr>
          <w:rFonts w:ascii="Arial" w:hAnsi="Arial" w:cs="Arial"/>
          <w:b/>
          <w:bCs/>
          <w:highlight w:val="none"/>
        </w:rPr>
        <w:t>Concorrência</w:t>
      </w:r>
      <w:r>
        <w:rPr>
          <w:rFonts w:ascii="Arial" w:hAnsi="Arial" w:cs="Arial"/>
          <w:b/>
          <w:bCs/>
          <w:color w:val="000000"/>
          <w:highlight w:val="none"/>
        </w:rPr>
        <w:t xml:space="preserve"> </w:t>
      </w:r>
      <w:r>
        <w:rPr>
          <w:rFonts w:ascii="Arial" w:hAnsi="Arial" w:cs="Arial"/>
          <w:b/>
          <w:color w:val="000000"/>
          <w:highlight w:val="none"/>
        </w:rPr>
        <w:t xml:space="preserve">Eletrônica n. </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highlight w:val="none"/>
        </w:rPr>
        <w:t>, que, por intermédio do(a) Sr(a) ___________________ _____________</w:t>
      </w:r>
      <w:r>
        <w:rPr>
          <w:rFonts w:ascii="Arial" w:hAnsi="Arial" w:cs="Arial"/>
        </w:rPr>
        <w:t>__________________, portador(a) da CPF(MF) nº _________________________ e do RG nº _________________________________, devidamente credenciado(a) por nossa empresa _____________________________________, vistoriamos o local de prestação dos serviços e que somos detentores de todas as informações relativas à sua execução.</w:t>
      </w:r>
    </w:p>
    <w:p w14:paraId="4425279B">
      <w:pPr>
        <w:tabs>
          <w:tab w:val="left" w:pos="851"/>
          <w:tab w:val="left" w:pos="1418"/>
          <w:tab w:val="left" w:pos="1701"/>
        </w:tabs>
        <w:spacing w:line="360" w:lineRule="auto"/>
        <w:ind w:right="334" w:firstLine="1701"/>
        <w:jc w:val="both"/>
        <w:rPr>
          <w:rFonts w:ascii="Arial" w:hAnsi="Arial" w:cs="Arial"/>
        </w:rPr>
      </w:pPr>
      <w:r>
        <w:rPr>
          <w:rFonts w:ascii="Arial" w:hAnsi="Arial" w:cs="Arial"/>
        </w:rPr>
        <w:t>Declaramos, ainda, que não alegaremos posteriormente o desconhecimento de fatos evidentes à época da vistoria para solicitar qualquer alteração do valor do contrato que viermos a celebrar, caso a nossa empresa seja a vencedora.</w:t>
      </w:r>
    </w:p>
    <w:p w14:paraId="23AB7DC0">
      <w:pPr>
        <w:tabs>
          <w:tab w:val="left" w:pos="851"/>
          <w:tab w:val="left" w:pos="1418"/>
          <w:tab w:val="left" w:pos="1701"/>
        </w:tabs>
        <w:spacing w:line="360" w:lineRule="auto"/>
        <w:ind w:right="334"/>
        <w:rPr>
          <w:rFonts w:ascii="Arial" w:hAnsi="Arial" w:cs="Arial"/>
        </w:rPr>
      </w:pPr>
      <w:r>
        <w:rPr>
          <w:rFonts w:ascii="Arial" w:hAnsi="Arial" w:cs="Arial"/>
        </w:rPr>
        <w:t xml:space="preserve">                                     Local e data</w:t>
      </w:r>
    </w:p>
    <w:p w14:paraId="23805883">
      <w:pPr>
        <w:tabs>
          <w:tab w:val="left" w:pos="851"/>
          <w:tab w:val="left" w:pos="1418"/>
          <w:tab w:val="left" w:pos="1701"/>
        </w:tabs>
        <w:spacing w:line="360" w:lineRule="auto"/>
        <w:ind w:right="334"/>
        <w:jc w:val="center"/>
        <w:rPr>
          <w:rFonts w:ascii="Arial" w:hAnsi="Arial" w:cs="Arial"/>
        </w:rPr>
      </w:pPr>
    </w:p>
    <w:p w14:paraId="45939EFE">
      <w:pPr>
        <w:tabs>
          <w:tab w:val="left" w:pos="851"/>
          <w:tab w:val="left" w:pos="1418"/>
          <w:tab w:val="left" w:pos="1701"/>
        </w:tabs>
        <w:spacing w:line="360" w:lineRule="auto"/>
        <w:ind w:right="334"/>
        <w:jc w:val="center"/>
        <w:rPr>
          <w:rFonts w:ascii="Arial" w:hAnsi="Arial" w:cs="Arial"/>
        </w:rPr>
      </w:pPr>
      <w:r>
        <w:rPr>
          <w:rFonts w:ascii="Arial" w:hAnsi="Arial" w:cs="Arial"/>
        </w:rPr>
        <w:t>____________________________________________</w:t>
      </w:r>
    </w:p>
    <w:p w14:paraId="2DB14066">
      <w:pPr>
        <w:tabs>
          <w:tab w:val="left" w:pos="851"/>
          <w:tab w:val="left" w:pos="1418"/>
          <w:tab w:val="left" w:pos="1701"/>
        </w:tabs>
        <w:spacing w:line="360" w:lineRule="auto"/>
        <w:ind w:right="334"/>
        <w:jc w:val="center"/>
        <w:rPr>
          <w:rFonts w:ascii="Arial" w:hAnsi="Arial" w:cs="Arial"/>
        </w:rPr>
      </w:pPr>
      <w:r>
        <w:rPr>
          <w:rFonts w:ascii="Arial" w:hAnsi="Arial" w:cs="Arial"/>
        </w:rPr>
        <w:t>Assinatura e carimbo</w:t>
      </w:r>
    </w:p>
    <w:p w14:paraId="47D2E2F1">
      <w:pPr>
        <w:tabs>
          <w:tab w:val="left" w:pos="851"/>
          <w:tab w:val="left" w:pos="1418"/>
          <w:tab w:val="left" w:pos="1701"/>
        </w:tabs>
        <w:spacing w:line="360" w:lineRule="auto"/>
        <w:ind w:right="334"/>
        <w:jc w:val="center"/>
        <w:rPr>
          <w:rFonts w:ascii="Arial" w:hAnsi="Arial" w:cs="Arial"/>
        </w:rPr>
      </w:pPr>
      <w:r>
        <w:rPr>
          <w:rFonts w:ascii="Arial" w:hAnsi="Arial" w:cs="Arial"/>
        </w:rPr>
        <w:t>(Representante Legal)</w:t>
      </w:r>
    </w:p>
    <w:p w14:paraId="0B10F73D">
      <w:pPr>
        <w:tabs>
          <w:tab w:val="left" w:pos="851"/>
          <w:tab w:val="left" w:pos="1418"/>
          <w:tab w:val="left" w:pos="1701"/>
        </w:tabs>
        <w:spacing w:line="360" w:lineRule="auto"/>
        <w:ind w:right="334"/>
        <w:rPr>
          <w:rFonts w:ascii="Arial" w:hAnsi="Arial" w:cs="Arial"/>
        </w:rPr>
      </w:pPr>
      <w:r>
        <w:rPr>
          <w:rFonts w:ascii="Arial" w:hAnsi="Arial" w:cs="Arial"/>
        </w:rPr>
        <w:t>Visto:</w:t>
      </w:r>
    </w:p>
    <w:p w14:paraId="128ABAA9">
      <w:pPr>
        <w:tabs>
          <w:tab w:val="left" w:pos="851"/>
          <w:tab w:val="left" w:pos="1418"/>
          <w:tab w:val="left" w:pos="1701"/>
        </w:tabs>
        <w:spacing w:line="360" w:lineRule="auto"/>
        <w:ind w:right="334"/>
        <w:rPr>
          <w:rFonts w:ascii="Arial" w:hAnsi="Arial" w:cs="Arial"/>
        </w:rPr>
      </w:pPr>
      <w:r>
        <w:rPr>
          <w:rFonts w:ascii="Arial" w:hAnsi="Arial" w:cs="Arial"/>
        </w:rPr>
        <w:t>_______________________________________</w:t>
      </w:r>
    </w:p>
    <w:p w14:paraId="27CC94E6">
      <w:pPr>
        <w:pStyle w:val="20"/>
        <w:tabs>
          <w:tab w:val="left" w:pos="851"/>
          <w:tab w:val="left" w:pos="1418"/>
          <w:tab w:val="left" w:pos="1701"/>
        </w:tabs>
        <w:spacing w:line="360" w:lineRule="auto"/>
        <w:ind w:right="334"/>
        <w:rPr>
          <w:rFonts w:ascii="Arial" w:hAnsi="Arial" w:cs="Arial"/>
        </w:rPr>
      </w:pPr>
      <w:r>
        <w:rPr>
          <w:rFonts w:ascii="Arial" w:hAnsi="Arial" w:cs="Arial"/>
        </w:rPr>
        <w:t xml:space="preserve">            Servidor da Prefeitura Municipal</w:t>
      </w:r>
    </w:p>
    <w:p w14:paraId="0EBA5E01">
      <w:pPr>
        <w:pStyle w:val="20"/>
        <w:tabs>
          <w:tab w:val="left" w:pos="851"/>
          <w:tab w:val="left" w:pos="1418"/>
          <w:tab w:val="left" w:pos="1701"/>
        </w:tabs>
        <w:spacing w:line="360" w:lineRule="auto"/>
        <w:ind w:right="334"/>
        <w:rPr>
          <w:rFonts w:ascii="Arial" w:hAnsi="Arial" w:cs="Arial"/>
        </w:rPr>
      </w:pPr>
    </w:p>
    <w:p w14:paraId="19240D39">
      <w:pPr>
        <w:spacing w:line="360" w:lineRule="auto"/>
        <w:rPr>
          <w:rFonts w:ascii="Arial" w:hAnsi="Arial" w:cs="Arial"/>
          <w:b/>
          <w:color w:val="FF0000"/>
        </w:rPr>
      </w:pPr>
      <w:r>
        <w:rPr>
          <w:rFonts w:ascii="Arial" w:hAnsi="Arial" w:cs="Arial"/>
          <w:b/>
          <w:color w:val="FF0000"/>
        </w:rPr>
        <w:t>OBS: Esta deverá ser apresentada dentro do envelope nº 01- Documentação, caso a licitante opte em apresentá-la.</w:t>
      </w:r>
    </w:p>
    <w:p w14:paraId="6898A312">
      <w:pPr>
        <w:spacing w:line="360" w:lineRule="auto"/>
        <w:rPr>
          <w:rFonts w:ascii="Arial" w:hAnsi="Arial" w:cs="Arial"/>
          <w:b/>
          <w:color w:val="FF0000"/>
        </w:rPr>
      </w:pPr>
    </w:p>
    <w:p w14:paraId="38BDE7C3">
      <w:pPr>
        <w:spacing w:line="360" w:lineRule="auto"/>
        <w:jc w:val="center"/>
        <w:rPr>
          <w:rFonts w:ascii="Arial" w:hAnsi="Arial" w:cs="Arial"/>
          <w:b/>
        </w:rPr>
      </w:pPr>
      <w:r>
        <w:rPr>
          <w:rFonts w:ascii="Arial" w:hAnsi="Arial" w:cs="Arial"/>
          <w:b/>
        </w:rPr>
        <w:t xml:space="preserve">ANEXO XII </w:t>
      </w:r>
    </w:p>
    <w:p w14:paraId="5E74D16D">
      <w:pPr>
        <w:spacing w:line="360" w:lineRule="auto"/>
        <w:jc w:val="center"/>
        <w:rPr>
          <w:rFonts w:ascii="Arial" w:hAnsi="Arial" w:cs="Arial"/>
          <w:b/>
        </w:rPr>
      </w:pPr>
      <w:r>
        <w:rPr>
          <w:rFonts w:ascii="Arial" w:hAnsi="Arial" w:cs="Arial"/>
          <w:b/>
        </w:rPr>
        <w:t xml:space="preserve">MODELO DECLARAÇÃO DECLINAÇÃO DE VISTORIA </w:t>
      </w:r>
    </w:p>
    <w:p w14:paraId="69D6B916">
      <w:pPr>
        <w:spacing w:line="360" w:lineRule="auto"/>
        <w:ind w:right="567"/>
        <w:jc w:val="center"/>
        <w:rPr>
          <w:rFonts w:ascii="Arial" w:hAnsi="Arial" w:cs="Arial"/>
          <w:b/>
        </w:rPr>
      </w:pPr>
      <w:r>
        <w:rPr>
          <w:rFonts w:ascii="Arial" w:hAnsi="Arial" w:cs="Arial"/>
          <w:b/>
        </w:rPr>
        <w:t>(emitir papel timbrado da empresa)</w:t>
      </w:r>
    </w:p>
    <w:p w14:paraId="719F0F17">
      <w:pPr>
        <w:pStyle w:val="129"/>
        <w:tabs>
          <w:tab w:val="clear" w:pos="4419"/>
          <w:tab w:val="clear" w:pos="8838"/>
        </w:tabs>
        <w:spacing w:line="360" w:lineRule="auto"/>
        <w:ind w:right="567"/>
        <w:jc w:val="both"/>
        <w:rPr>
          <w:rFonts w:cs="Arial"/>
        </w:rPr>
      </w:pPr>
    </w:p>
    <w:p w14:paraId="53EA0B13">
      <w:pPr>
        <w:tabs>
          <w:tab w:val="left" w:pos="851"/>
          <w:tab w:val="left" w:pos="1418"/>
          <w:tab w:val="left" w:pos="1701"/>
        </w:tabs>
        <w:spacing w:line="360" w:lineRule="auto"/>
        <w:ind w:right="-567"/>
        <w:rPr>
          <w:rFonts w:ascii="Arial" w:hAnsi="Arial" w:cs="Arial"/>
          <w:b/>
        </w:rPr>
      </w:pPr>
      <w:r>
        <w:rPr>
          <w:rFonts w:ascii="Arial" w:hAnsi="Arial" w:cs="Arial"/>
          <w:b/>
        </w:rPr>
        <w:t>A</w:t>
      </w:r>
    </w:p>
    <w:p w14:paraId="565482FB">
      <w:pPr>
        <w:tabs>
          <w:tab w:val="left" w:pos="851"/>
          <w:tab w:val="left" w:pos="1418"/>
          <w:tab w:val="left" w:pos="1701"/>
        </w:tabs>
        <w:spacing w:line="360" w:lineRule="auto"/>
        <w:ind w:right="-567"/>
        <w:rPr>
          <w:rFonts w:ascii="Arial" w:hAnsi="Arial" w:cs="Arial"/>
          <w:b/>
        </w:rPr>
      </w:pPr>
      <w:r>
        <w:rPr>
          <w:rFonts w:ascii="Arial" w:hAnsi="Arial" w:cs="Arial"/>
          <w:b/>
        </w:rPr>
        <w:t>PREFEITURA MUNICIPAL DE PLANALTO DA SERRA-MT</w:t>
      </w:r>
    </w:p>
    <w:p w14:paraId="35EAF29E">
      <w:pPr>
        <w:tabs>
          <w:tab w:val="left" w:pos="851"/>
          <w:tab w:val="left" w:pos="1418"/>
          <w:tab w:val="left" w:pos="1701"/>
        </w:tabs>
        <w:spacing w:line="360" w:lineRule="auto"/>
        <w:ind w:right="-567"/>
        <w:rPr>
          <w:rFonts w:hint="default" w:ascii="Arial" w:hAnsi="Arial" w:cs="Arial"/>
          <w:highlight w:val="none"/>
          <w:lang w:val="pt-BR"/>
        </w:rPr>
      </w:pPr>
      <w:r>
        <w:rPr>
          <w:rFonts w:ascii="Arial" w:hAnsi="Arial" w:cs="Arial"/>
          <w:b/>
        </w:rPr>
        <w:t>Ref.:</w:t>
      </w:r>
      <w:r>
        <w:rPr>
          <w:rFonts w:ascii="Arial" w:hAnsi="Arial" w:cs="Arial"/>
        </w:rPr>
        <w:t xml:space="preserve"> </w:t>
      </w:r>
      <w:r>
        <w:rPr>
          <w:rFonts w:ascii="Arial" w:hAnsi="Arial" w:cs="Arial"/>
          <w:b/>
          <w:color w:val="000000"/>
        </w:rPr>
        <w:t>Concorrência Eletrônica n.</w:t>
      </w:r>
      <w:r>
        <w:rPr>
          <w:rFonts w:ascii="Arial" w:hAnsi="Arial" w:cs="Arial"/>
          <w:b/>
          <w:color w:val="000000"/>
          <w:highlight w:val="none"/>
        </w:rPr>
        <w:t xml:space="preserve">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0BCCCFA3">
      <w:pPr>
        <w:tabs>
          <w:tab w:val="left" w:pos="851"/>
          <w:tab w:val="left" w:pos="1418"/>
          <w:tab w:val="left" w:pos="1701"/>
        </w:tabs>
        <w:spacing w:line="360" w:lineRule="auto"/>
        <w:ind w:right="-567"/>
        <w:rPr>
          <w:rFonts w:ascii="Arial" w:hAnsi="Arial" w:cs="Arial"/>
          <w:highlight w:val="none"/>
        </w:rPr>
      </w:pPr>
      <w:r>
        <w:rPr>
          <w:rFonts w:ascii="Arial" w:hAnsi="Arial" w:cs="Arial"/>
          <w:b/>
          <w:highlight w:val="none"/>
        </w:rPr>
        <w:t>Abertura dos envelopes:</w:t>
      </w:r>
      <w:r>
        <w:rPr>
          <w:rFonts w:ascii="Arial" w:hAnsi="Arial" w:cs="Arial"/>
          <w:highlight w:val="none"/>
        </w:rPr>
        <w:tab/>
      </w:r>
      <w:r>
        <w:rPr>
          <w:rFonts w:ascii="Arial" w:hAnsi="Arial" w:cs="Arial"/>
          <w:highlight w:val="none"/>
        </w:rPr>
        <w:t>XX/XX/XXXX</w:t>
      </w:r>
    </w:p>
    <w:p w14:paraId="224A6A66">
      <w:pPr>
        <w:tabs>
          <w:tab w:val="left" w:pos="1418"/>
        </w:tabs>
        <w:spacing w:line="360" w:lineRule="auto"/>
        <w:ind w:left="2422"/>
        <w:rPr>
          <w:rFonts w:ascii="Arial" w:hAnsi="Arial" w:cs="Arial"/>
          <w:highlight w:val="none"/>
        </w:rPr>
      </w:pPr>
    </w:p>
    <w:p w14:paraId="23BE7243">
      <w:pPr>
        <w:tabs>
          <w:tab w:val="left" w:pos="1418"/>
        </w:tabs>
        <w:spacing w:line="360" w:lineRule="auto"/>
        <w:ind w:left="2422"/>
        <w:rPr>
          <w:rFonts w:ascii="Arial" w:hAnsi="Arial" w:cs="Arial"/>
          <w:highlight w:val="none"/>
        </w:rPr>
      </w:pPr>
    </w:p>
    <w:p w14:paraId="329CBA2B">
      <w:pPr>
        <w:tabs>
          <w:tab w:val="left" w:pos="851"/>
          <w:tab w:val="left" w:pos="1418"/>
          <w:tab w:val="left" w:pos="1701"/>
        </w:tabs>
        <w:spacing w:line="360" w:lineRule="auto"/>
        <w:ind w:right="334" w:firstLine="1701"/>
        <w:jc w:val="both"/>
        <w:rPr>
          <w:rFonts w:ascii="Arial" w:hAnsi="Arial" w:cs="Arial"/>
        </w:rPr>
      </w:pPr>
      <w:r>
        <w:rPr>
          <w:rFonts w:ascii="Arial" w:hAnsi="Arial" w:cs="Arial"/>
          <w:highlight w:val="none"/>
        </w:rPr>
        <w:t xml:space="preserve">Declaramos, em atendimento ao previsto no edital de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highlight w:val="none"/>
        </w:rPr>
        <w:t>,</w:t>
      </w:r>
      <w:r>
        <w:rPr>
          <w:rFonts w:ascii="Arial" w:hAnsi="Arial" w:cs="Arial"/>
          <w:highlight w:val="none"/>
        </w:rPr>
        <w:t xml:space="preserve"> que, por intermédio do(a) Sr(a) ___________________ _____________</w:t>
      </w:r>
      <w:r>
        <w:rPr>
          <w:rFonts w:ascii="Arial" w:hAnsi="Arial" w:cs="Arial"/>
        </w:rPr>
        <w:t>__________________, portador(a) da CPF(MF) nº _________________________ e do RG nº _________________________________, responsável técnico da empresa CREA/CRT nº______________, devidamente credenciado(a) por esta com CNPJ sob nº ________________________, sob as penalidades da lei, que tem pleno  conhecimento das condições e peculiaridades inerentes á natureza dos trabalhos, assumindo total responsabilidade por esse fato e informando que não utilizará para quaisquer questionamentos futuros que ensejem avenças técnicas ou financeiras com a Prefeitura Municipal de Planalto da Serra-MT, caso a nossa empresa seja a vencedora.</w:t>
      </w:r>
    </w:p>
    <w:p w14:paraId="715054BA">
      <w:pPr>
        <w:tabs>
          <w:tab w:val="left" w:pos="1418"/>
        </w:tabs>
        <w:spacing w:line="360" w:lineRule="auto"/>
        <w:rPr>
          <w:rFonts w:ascii="Arial" w:hAnsi="Arial" w:cs="Arial"/>
        </w:rPr>
      </w:pPr>
    </w:p>
    <w:p w14:paraId="5AEBC534">
      <w:pPr>
        <w:tabs>
          <w:tab w:val="left" w:pos="851"/>
          <w:tab w:val="left" w:pos="1418"/>
          <w:tab w:val="left" w:pos="1701"/>
        </w:tabs>
        <w:spacing w:line="360" w:lineRule="auto"/>
        <w:ind w:right="334"/>
        <w:rPr>
          <w:rFonts w:ascii="Arial" w:hAnsi="Arial" w:cs="Arial"/>
        </w:rPr>
      </w:pPr>
      <w:r>
        <w:rPr>
          <w:rFonts w:ascii="Arial" w:hAnsi="Arial" w:cs="Arial"/>
        </w:rPr>
        <w:t>Local e data</w:t>
      </w:r>
    </w:p>
    <w:p w14:paraId="0A915A3A">
      <w:pPr>
        <w:tabs>
          <w:tab w:val="left" w:pos="851"/>
          <w:tab w:val="left" w:pos="1418"/>
          <w:tab w:val="left" w:pos="1701"/>
        </w:tabs>
        <w:spacing w:line="360" w:lineRule="auto"/>
        <w:ind w:right="334"/>
        <w:jc w:val="center"/>
        <w:rPr>
          <w:rFonts w:ascii="Arial" w:hAnsi="Arial" w:cs="Arial"/>
        </w:rPr>
      </w:pPr>
      <w:r>
        <w:rPr>
          <w:rFonts w:ascii="Arial" w:hAnsi="Arial" w:cs="Arial"/>
        </w:rPr>
        <w:t>____________________________________________</w:t>
      </w:r>
    </w:p>
    <w:p w14:paraId="46FB8E93">
      <w:pPr>
        <w:tabs>
          <w:tab w:val="left" w:pos="851"/>
          <w:tab w:val="left" w:pos="1418"/>
          <w:tab w:val="left" w:pos="1701"/>
        </w:tabs>
        <w:spacing w:line="360" w:lineRule="auto"/>
        <w:ind w:right="334"/>
        <w:jc w:val="center"/>
        <w:rPr>
          <w:rFonts w:ascii="Arial" w:hAnsi="Arial" w:cs="Arial"/>
        </w:rPr>
      </w:pPr>
      <w:r>
        <w:rPr>
          <w:rFonts w:ascii="Arial" w:hAnsi="Arial" w:cs="Arial"/>
        </w:rPr>
        <w:t>Assinatura e carimbo</w:t>
      </w:r>
    </w:p>
    <w:p w14:paraId="7448D78C">
      <w:pPr>
        <w:tabs>
          <w:tab w:val="left" w:pos="851"/>
          <w:tab w:val="left" w:pos="1418"/>
          <w:tab w:val="left" w:pos="1701"/>
        </w:tabs>
        <w:spacing w:line="360" w:lineRule="auto"/>
        <w:ind w:right="334"/>
        <w:jc w:val="center"/>
        <w:rPr>
          <w:rFonts w:ascii="Arial" w:hAnsi="Arial" w:cs="Arial"/>
        </w:rPr>
      </w:pPr>
      <w:r>
        <w:rPr>
          <w:rFonts w:ascii="Arial" w:hAnsi="Arial" w:cs="Arial"/>
        </w:rPr>
        <w:t>(Representante Legal)</w:t>
      </w:r>
    </w:p>
    <w:p w14:paraId="59C24D56">
      <w:pPr>
        <w:tabs>
          <w:tab w:val="left" w:pos="851"/>
          <w:tab w:val="left" w:pos="1418"/>
          <w:tab w:val="left" w:pos="1701"/>
        </w:tabs>
        <w:spacing w:line="360" w:lineRule="auto"/>
        <w:ind w:right="334"/>
        <w:rPr>
          <w:rFonts w:ascii="Arial" w:hAnsi="Arial" w:cs="Arial"/>
        </w:rPr>
      </w:pPr>
    </w:p>
    <w:p w14:paraId="499B47E7">
      <w:pPr>
        <w:pStyle w:val="128"/>
        <w:tabs>
          <w:tab w:val="left" w:pos="142"/>
          <w:tab w:val="left" w:pos="2410"/>
          <w:tab w:val="left" w:pos="2977"/>
          <w:tab w:val="left" w:pos="3261"/>
          <w:tab w:val="left" w:pos="4253"/>
          <w:tab w:val="clear" w:pos="2268"/>
        </w:tabs>
        <w:spacing w:line="360" w:lineRule="auto"/>
        <w:ind w:left="4536" w:hanging="3118"/>
        <w:jc w:val="center"/>
        <w:rPr>
          <w:rFonts w:ascii="Arial" w:hAnsi="Arial" w:cs="Arial"/>
          <w:b/>
        </w:rPr>
      </w:pPr>
    </w:p>
    <w:p w14:paraId="31A15D9A">
      <w:pPr>
        <w:spacing w:line="360" w:lineRule="auto"/>
        <w:rPr>
          <w:rFonts w:ascii="Arial" w:hAnsi="Arial" w:cs="Arial"/>
          <w:b/>
          <w:color w:val="FF0000"/>
        </w:rPr>
      </w:pPr>
      <w:r>
        <w:rPr>
          <w:rFonts w:ascii="Arial" w:hAnsi="Arial" w:cs="Arial"/>
          <w:b/>
          <w:color w:val="FF0000"/>
        </w:rPr>
        <w:t>OBS: Esta deverá ser apresentada dentro do envelope nº 01- Documentação, caso a licitante opte em apresentá-la.</w:t>
      </w:r>
    </w:p>
    <w:p w14:paraId="41FF4533">
      <w:pPr>
        <w:pStyle w:val="128"/>
        <w:tabs>
          <w:tab w:val="left" w:pos="142"/>
          <w:tab w:val="left" w:pos="2410"/>
          <w:tab w:val="left" w:pos="2977"/>
          <w:tab w:val="left" w:pos="3261"/>
          <w:tab w:val="left" w:pos="4253"/>
          <w:tab w:val="clear" w:pos="2268"/>
        </w:tabs>
        <w:spacing w:line="360" w:lineRule="auto"/>
        <w:ind w:left="4536" w:hanging="3118"/>
        <w:jc w:val="center"/>
        <w:rPr>
          <w:rFonts w:ascii="Arial" w:hAnsi="Arial" w:cs="Arial"/>
          <w:b/>
        </w:rPr>
      </w:pPr>
    </w:p>
    <w:p w14:paraId="2A917622">
      <w:pPr>
        <w:pStyle w:val="60"/>
        <w:numPr>
          <w:ilvl w:val="1"/>
          <w:numId w:val="0"/>
        </w:numPr>
        <w:spacing w:before="0" w:after="0" w:line="360" w:lineRule="auto"/>
        <w:jc w:val="center"/>
        <w:rPr>
          <w:b/>
          <w:bCs/>
          <w:sz w:val="24"/>
          <w:szCs w:val="24"/>
        </w:rPr>
      </w:pPr>
    </w:p>
    <w:p w14:paraId="6D196F9D">
      <w:pPr>
        <w:pStyle w:val="60"/>
        <w:numPr>
          <w:ilvl w:val="1"/>
          <w:numId w:val="0"/>
        </w:numPr>
        <w:spacing w:before="0" w:after="0" w:line="360" w:lineRule="auto"/>
        <w:jc w:val="center"/>
        <w:rPr>
          <w:rFonts w:hint="default"/>
          <w:b/>
          <w:bCs/>
          <w:sz w:val="24"/>
          <w:szCs w:val="24"/>
          <w:lang w:val="pt-BR"/>
        </w:rPr>
      </w:pPr>
      <w:r>
        <w:rPr>
          <w:b/>
          <w:bCs/>
          <w:sz w:val="24"/>
          <w:szCs w:val="24"/>
        </w:rPr>
        <w:t>ANEXO X</w:t>
      </w:r>
      <w:r>
        <w:rPr>
          <w:rFonts w:hint="default"/>
          <w:b/>
          <w:bCs/>
          <w:sz w:val="24"/>
          <w:szCs w:val="24"/>
          <w:lang w:val="pt-BR"/>
        </w:rPr>
        <w:t>III</w:t>
      </w:r>
    </w:p>
    <w:p w14:paraId="62493B69">
      <w:pPr>
        <w:pStyle w:val="60"/>
        <w:numPr>
          <w:ilvl w:val="1"/>
          <w:numId w:val="0"/>
        </w:numPr>
        <w:spacing w:before="0" w:after="0" w:line="360" w:lineRule="auto"/>
        <w:jc w:val="center"/>
        <w:rPr>
          <w:b/>
          <w:bCs/>
          <w:sz w:val="24"/>
          <w:szCs w:val="24"/>
        </w:rPr>
      </w:pPr>
      <w:r>
        <w:rPr>
          <w:b/>
          <w:bCs/>
          <w:sz w:val="24"/>
          <w:szCs w:val="24"/>
        </w:rPr>
        <w:t>MODELO  DE  DECLARAÇÃO  DE  QUE  ATENDEM  AOS  REQUISITOS  DE  HABILITAÇÃO</w:t>
      </w:r>
    </w:p>
    <w:p w14:paraId="53E36280">
      <w:pPr>
        <w:pStyle w:val="60"/>
        <w:numPr>
          <w:ilvl w:val="1"/>
          <w:numId w:val="0"/>
        </w:numPr>
        <w:spacing w:before="0" w:after="0" w:line="360" w:lineRule="auto"/>
        <w:jc w:val="center"/>
        <w:rPr>
          <w:b/>
          <w:bCs/>
          <w:sz w:val="24"/>
          <w:szCs w:val="24"/>
        </w:rPr>
      </w:pPr>
    </w:p>
    <w:p w14:paraId="7455FDB1">
      <w:pPr>
        <w:pStyle w:val="60"/>
        <w:numPr>
          <w:ilvl w:val="1"/>
          <w:numId w:val="0"/>
        </w:numPr>
        <w:spacing w:before="0" w:after="0" w:line="360" w:lineRule="auto"/>
        <w:jc w:val="center"/>
        <w:rPr>
          <w:sz w:val="24"/>
          <w:szCs w:val="24"/>
        </w:rPr>
      </w:pPr>
    </w:p>
    <w:p w14:paraId="0458B788">
      <w:pPr>
        <w:pStyle w:val="60"/>
        <w:numPr>
          <w:ilvl w:val="1"/>
          <w:numId w:val="0"/>
        </w:numPr>
        <w:spacing w:before="0" w:after="0" w:line="360" w:lineRule="auto"/>
        <w:ind w:firstLine="708" w:firstLineChars="0"/>
        <w:rPr>
          <w:rFonts w:hint="default" w:ascii="Arial" w:hAnsi="Arial" w:cs="Arial"/>
          <w:sz w:val="24"/>
          <w:szCs w:val="24"/>
          <w:lang w:val="pt-BR"/>
        </w:rPr>
      </w:pPr>
      <w:r>
        <w:rPr>
          <w:rFonts w:ascii="Arial" w:hAnsi="Arial" w:cs="Arial"/>
          <w:color w:val="000000"/>
          <w:sz w:val="24"/>
          <w:szCs w:val="24"/>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sz w:val="24"/>
          <w:szCs w:val="24"/>
        </w:rPr>
        <w:t>Concorrência Eletrônica n.</w:t>
      </w:r>
      <w:r>
        <w:rPr>
          <w:rFonts w:ascii="Arial" w:hAnsi="Arial" w:cs="Arial"/>
          <w:b/>
          <w:color w:val="000000"/>
          <w:sz w:val="24"/>
          <w:szCs w:val="24"/>
          <w:highlight w:val="none"/>
        </w:rPr>
        <w:t xml:space="preserve"> 0</w:t>
      </w:r>
      <w:r>
        <w:rPr>
          <w:rFonts w:hint="default" w:cs="Arial"/>
          <w:b/>
          <w:color w:val="000000"/>
          <w:sz w:val="24"/>
          <w:szCs w:val="24"/>
          <w:highlight w:val="none"/>
          <w:lang w:val="pt-BR"/>
        </w:rPr>
        <w:t>01</w:t>
      </w:r>
      <w:r>
        <w:rPr>
          <w:rFonts w:ascii="Arial" w:hAnsi="Arial" w:cs="Arial"/>
          <w:b/>
          <w:color w:val="000000"/>
          <w:sz w:val="24"/>
          <w:szCs w:val="24"/>
          <w:highlight w:val="none"/>
        </w:rPr>
        <w:t>/</w:t>
      </w:r>
      <w:r>
        <w:rPr>
          <w:rFonts w:cs="Arial"/>
          <w:b/>
          <w:color w:val="000000"/>
          <w:sz w:val="24"/>
          <w:szCs w:val="24"/>
          <w:highlight w:val="none"/>
          <w:lang w:val="pt-BR"/>
        </w:rPr>
        <w:t>2026</w:t>
      </w:r>
      <w:r>
        <w:rPr>
          <w:rFonts w:ascii="Arial" w:hAnsi="Arial" w:cs="Arial"/>
          <w:b/>
          <w:color w:val="000000"/>
          <w:sz w:val="24"/>
          <w:szCs w:val="24"/>
          <w:highlight w:val="none"/>
        </w:rPr>
        <w:t>,</w:t>
      </w:r>
      <w:r>
        <w:rPr>
          <w:rFonts w:ascii="Arial" w:hAnsi="Arial" w:cs="Arial"/>
          <w:color w:val="000000"/>
          <w:sz w:val="24"/>
          <w:szCs w:val="24"/>
          <w:highlight w:val="none"/>
        </w:rPr>
        <w:t xml:space="preserve"> </w:t>
      </w:r>
      <w:r>
        <w:rPr>
          <w:rFonts w:ascii="Arial" w:hAnsi="Arial" w:cs="Arial"/>
          <w:b/>
          <w:color w:val="000000"/>
          <w:sz w:val="24"/>
          <w:szCs w:val="24"/>
          <w:highlight w:val="none"/>
        </w:rPr>
        <w:t>D</w:t>
      </w:r>
      <w:r>
        <w:rPr>
          <w:rFonts w:ascii="Arial" w:hAnsi="Arial" w:cs="Arial"/>
          <w:b/>
          <w:color w:val="000000"/>
          <w:sz w:val="24"/>
          <w:szCs w:val="24"/>
        </w:rPr>
        <w:t>ECLARA</w:t>
      </w:r>
      <w:r>
        <w:rPr>
          <w:rFonts w:hint="default" w:cs="Arial"/>
          <w:b/>
          <w:color w:val="000000"/>
          <w:sz w:val="24"/>
          <w:szCs w:val="24"/>
          <w:lang w:val="pt-BR"/>
        </w:rPr>
        <w:t xml:space="preserve"> que: </w:t>
      </w:r>
    </w:p>
    <w:p w14:paraId="09C1F0A4">
      <w:pPr>
        <w:pStyle w:val="60"/>
        <w:numPr>
          <w:ilvl w:val="1"/>
          <w:numId w:val="0"/>
        </w:numPr>
        <w:spacing w:before="0" w:after="0" w:line="360" w:lineRule="auto"/>
        <w:ind w:firstLine="708" w:firstLineChars="0"/>
        <w:rPr>
          <w:sz w:val="24"/>
          <w:szCs w:val="24"/>
        </w:rPr>
      </w:pPr>
      <w:r>
        <w:rPr>
          <w:rFonts w:hint="default" w:cs="Arial"/>
          <w:sz w:val="24"/>
          <w:szCs w:val="24"/>
          <w:lang w:val="pt-BR"/>
        </w:rPr>
        <w:t>- Cumpre plenamente com todos os requisitos</w:t>
      </w:r>
      <w:r>
        <w:rPr>
          <w:sz w:val="24"/>
          <w:szCs w:val="24"/>
        </w:rPr>
        <w:t xml:space="preserve"> de habilitação, </w:t>
      </w:r>
      <w:r>
        <w:rPr>
          <w:rFonts w:hint="default"/>
          <w:sz w:val="24"/>
          <w:szCs w:val="24"/>
          <w:lang w:val="pt-BR"/>
        </w:rPr>
        <w:t xml:space="preserve">exigidos no edital de licitação, </w:t>
      </w:r>
      <w:r>
        <w:rPr>
          <w:sz w:val="24"/>
          <w:szCs w:val="24"/>
        </w:rPr>
        <w:t xml:space="preserve">e </w:t>
      </w:r>
      <w:r>
        <w:rPr>
          <w:rFonts w:hint="default"/>
          <w:sz w:val="24"/>
          <w:szCs w:val="24"/>
          <w:lang w:val="pt-BR"/>
        </w:rPr>
        <w:t xml:space="preserve">que, </w:t>
      </w:r>
      <w:r>
        <w:rPr>
          <w:sz w:val="24"/>
          <w:szCs w:val="24"/>
        </w:rPr>
        <w:t xml:space="preserve"> responder</w:t>
      </w:r>
      <w:r>
        <w:rPr>
          <w:rFonts w:hint="default"/>
          <w:sz w:val="24"/>
          <w:szCs w:val="24"/>
          <w:lang w:val="pt-BR"/>
        </w:rPr>
        <w:t xml:space="preserve">emos </w:t>
      </w:r>
      <w:r>
        <w:rPr>
          <w:sz w:val="24"/>
          <w:szCs w:val="24"/>
        </w:rPr>
        <w:t>pela veracidade das informações prestadas, na forma da lei (</w:t>
      </w:r>
      <w:r>
        <w:rPr>
          <w:sz w:val="24"/>
          <w:szCs w:val="24"/>
        </w:rPr>
        <w:fldChar w:fldCharType="begin"/>
      </w:r>
      <w:r>
        <w:rPr>
          <w:sz w:val="24"/>
          <w:szCs w:val="24"/>
        </w:rPr>
        <w:instrText xml:space="preserve"> HYPERLINK "http://www.planalto.gov.br/ccivil_03/_ato2019-2022/2021/lei/L14133.htm" \l "art63" </w:instrText>
      </w:r>
      <w:r>
        <w:rPr>
          <w:sz w:val="24"/>
          <w:szCs w:val="24"/>
        </w:rPr>
        <w:fldChar w:fldCharType="separate"/>
      </w:r>
      <w:r>
        <w:rPr>
          <w:rStyle w:val="14"/>
          <w:sz w:val="24"/>
          <w:szCs w:val="24"/>
        </w:rPr>
        <w:t>art. 63, I, da Lei nº 14.133/2021</w:t>
      </w:r>
      <w:r>
        <w:rPr>
          <w:rStyle w:val="14"/>
          <w:sz w:val="24"/>
          <w:szCs w:val="24"/>
        </w:rPr>
        <w:fldChar w:fldCharType="end"/>
      </w:r>
      <w:r>
        <w:rPr>
          <w:sz w:val="24"/>
          <w:szCs w:val="24"/>
        </w:rPr>
        <w:t>).</w:t>
      </w:r>
    </w:p>
    <w:p w14:paraId="595AAC25">
      <w:pPr>
        <w:pStyle w:val="60"/>
        <w:numPr>
          <w:ilvl w:val="1"/>
          <w:numId w:val="0"/>
        </w:numPr>
        <w:spacing w:before="0" w:after="0" w:line="360" w:lineRule="auto"/>
        <w:rPr>
          <w:sz w:val="24"/>
          <w:szCs w:val="24"/>
        </w:rPr>
      </w:pPr>
    </w:p>
    <w:p w14:paraId="15DD9CD7">
      <w:pPr>
        <w:pStyle w:val="60"/>
        <w:numPr>
          <w:ilvl w:val="1"/>
          <w:numId w:val="0"/>
        </w:numPr>
        <w:spacing w:before="0" w:after="0" w:line="360" w:lineRule="auto"/>
        <w:rPr>
          <w:sz w:val="24"/>
          <w:szCs w:val="24"/>
        </w:rPr>
      </w:pPr>
    </w:p>
    <w:p w14:paraId="46DC3249">
      <w:pPr>
        <w:pStyle w:val="60"/>
        <w:numPr>
          <w:ilvl w:val="1"/>
          <w:numId w:val="0"/>
        </w:numPr>
        <w:spacing w:before="0" w:after="0" w:line="360" w:lineRule="auto"/>
        <w:rPr>
          <w:sz w:val="24"/>
          <w:szCs w:val="24"/>
        </w:rPr>
      </w:pPr>
    </w:p>
    <w:p w14:paraId="7D900AE7">
      <w:pPr>
        <w:autoSpaceDE w:val="0"/>
        <w:snapToGrid w:val="0"/>
        <w:spacing w:line="360" w:lineRule="auto"/>
        <w:jc w:val="right"/>
        <w:rPr>
          <w:rFonts w:ascii="Arial" w:hAnsi="Arial" w:cs="Arial"/>
        </w:rPr>
      </w:pPr>
      <w:r>
        <w:rPr>
          <w:rFonts w:ascii="Arial" w:hAnsi="Arial" w:cs="Arial"/>
          <w:b/>
          <w:color w:val="000000"/>
        </w:rPr>
        <w:t>(Local e Data)</w:t>
      </w:r>
    </w:p>
    <w:p w14:paraId="1E6E9940">
      <w:pPr>
        <w:autoSpaceDE w:val="0"/>
        <w:snapToGrid w:val="0"/>
        <w:spacing w:line="360" w:lineRule="auto"/>
        <w:jc w:val="center"/>
        <w:rPr>
          <w:rFonts w:ascii="Arial" w:hAnsi="Arial" w:cs="Arial"/>
          <w:b/>
          <w:color w:val="000000"/>
        </w:rPr>
      </w:pPr>
    </w:p>
    <w:p w14:paraId="2B7FF245">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5F31C80E">
      <w:pPr>
        <w:autoSpaceDE w:val="0"/>
        <w:snapToGrid w:val="0"/>
        <w:spacing w:line="360" w:lineRule="auto"/>
        <w:jc w:val="center"/>
        <w:rPr>
          <w:rFonts w:ascii="Arial" w:hAnsi="Arial" w:cs="Arial"/>
          <w:b/>
          <w:color w:val="000000"/>
        </w:rPr>
      </w:pPr>
      <w:r>
        <w:rPr>
          <w:rFonts w:ascii="Arial" w:hAnsi="Arial" w:cs="Arial"/>
          <w:b/>
          <w:color w:val="000000"/>
        </w:rPr>
        <w:t>Representante Legal - Carimbo de CNPJ da empresa:</w:t>
      </w:r>
    </w:p>
    <w:p w14:paraId="5AE8279B">
      <w:pPr>
        <w:autoSpaceDE w:val="0"/>
        <w:snapToGrid w:val="0"/>
        <w:spacing w:line="360" w:lineRule="auto"/>
        <w:jc w:val="center"/>
        <w:rPr>
          <w:rFonts w:ascii="Arial" w:hAnsi="Arial" w:cs="Arial"/>
          <w:b/>
          <w:color w:val="000000"/>
        </w:rPr>
      </w:pPr>
    </w:p>
    <w:p w14:paraId="7FB7E5B3">
      <w:pPr>
        <w:autoSpaceDE w:val="0"/>
        <w:snapToGrid w:val="0"/>
        <w:spacing w:line="360" w:lineRule="auto"/>
        <w:jc w:val="center"/>
        <w:rPr>
          <w:rFonts w:ascii="Arial" w:hAnsi="Arial" w:cs="Arial"/>
          <w:b/>
          <w:color w:val="000000"/>
        </w:rPr>
      </w:pPr>
    </w:p>
    <w:p w14:paraId="5EFFBF7D">
      <w:pPr>
        <w:autoSpaceDE w:val="0"/>
        <w:snapToGrid w:val="0"/>
        <w:spacing w:line="360" w:lineRule="auto"/>
        <w:jc w:val="center"/>
        <w:rPr>
          <w:rFonts w:ascii="Arial" w:hAnsi="Arial" w:cs="Arial"/>
          <w:b/>
          <w:color w:val="000000"/>
        </w:rPr>
      </w:pPr>
    </w:p>
    <w:p w14:paraId="335A6623">
      <w:pPr>
        <w:autoSpaceDE w:val="0"/>
        <w:snapToGrid w:val="0"/>
        <w:spacing w:line="360" w:lineRule="auto"/>
        <w:jc w:val="center"/>
        <w:rPr>
          <w:rFonts w:ascii="Arial" w:hAnsi="Arial" w:cs="Arial"/>
          <w:b/>
          <w:color w:val="000000"/>
        </w:rPr>
      </w:pPr>
    </w:p>
    <w:p w14:paraId="3987556E">
      <w:pPr>
        <w:autoSpaceDE w:val="0"/>
        <w:snapToGrid w:val="0"/>
        <w:spacing w:line="360" w:lineRule="auto"/>
        <w:jc w:val="center"/>
        <w:rPr>
          <w:rFonts w:ascii="Arial" w:hAnsi="Arial" w:cs="Arial"/>
          <w:b/>
          <w:color w:val="000000"/>
        </w:rPr>
      </w:pPr>
    </w:p>
    <w:p w14:paraId="4A9777CF">
      <w:pPr>
        <w:autoSpaceDE w:val="0"/>
        <w:snapToGrid w:val="0"/>
        <w:spacing w:line="360" w:lineRule="auto"/>
        <w:jc w:val="center"/>
        <w:rPr>
          <w:rFonts w:ascii="Arial" w:hAnsi="Arial" w:cs="Arial"/>
          <w:b/>
          <w:color w:val="000000"/>
        </w:rPr>
      </w:pPr>
    </w:p>
    <w:p w14:paraId="7CB8EB57">
      <w:pPr>
        <w:autoSpaceDE w:val="0"/>
        <w:snapToGrid w:val="0"/>
        <w:spacing w:line="360" w:lineRule="auto"/>
        <w:jc w:val="center"/>
        <w:rPr>
          <w:rFonts w:ascii="Arial" w:hAnsi="Arial" w:cs="Arial"/>
          <w:b/>
          <w:color w:val="000000"/>
        </w:rPr>
      </w:pPr>
    </w:p>
    <w:p w14:paraId="15A5257B">
      <w:pPr>
        <w:autoSpaceDE w:val="0"/>
        <w:snapToGrid w:val="0"/>
        <w:spacing w:line="360" w:lineRule="auto"/>
        <w:jc w:val="center"/>
        <w:rPr>
          <w:rFonts w:ascii="Arial" w:hAnsi="Arial" w:cs="Arial"/>
          <w:b/>
          <w:color w:val="000000"/>
        </w:rPr>
      </w:pPr>
    </w:p>
    <w:p w14:paraId="1D250E0D">
      <w:pPr>
        <w:autoSpaceDE w:val="0"/>
        <w:snapToGrid w:val="0"/>
        <w:spacing w:line="360" w:lineRule="auto"/>
        <w:jc w:val="center"/>
        <w:rPr>
          <w:rFonts w:ascii="Arial" w:hAnsi="Arial" w:cs="Arial"/>
          <w:b/>
          <w:color w:val="000000"/>
        </w:rPr>
      </w:pPr>
    </w:p>
    <w:p w14:paraId="72E25314">
      <w:pPr>
        <w:autoSpaceDE w:val="0"/>
        <w:snapToGrid w:val="0"/>
        <w:spacing w:line="360" w:lineRule="auto"/>
        <w:jc w:val="center"/>
        <w:rPr>
          <w:rFonts w:ascii="Arial" w:hAnsi="Arial" w:cs="Arial"/>
          <w:b/>
          <w:color w:val="000000"/>
        </w:rPr>
      </w:pPr>
    </w:p>
    <w:p w14:paraId="283E8D0C">
      <w:pPr>
        <w:bidi w:val="0"/>
        <w:snapToGrid w:val="0"/>
        <w:spacing w:line="360" w:lineRule="auto"/>
        <w:jc w:val="center"/>
        <w:rPr>
          <w:rFonts w:ascii="Arial" w:hAnsi="Arial" w:cs="Arial"/>
          <w:b/>
          <w:color w:val="000000"/>
        </w:rPr>
      </w:pPr>
      <w:r>
        <w:rPr>
          <w:rFonts w:ascii="Arial" w:hAnsi="Arial" w:cs="Arial"/>
          <w:b/>
          <w:color w:val="000000"/>
          <w:lang w:val="pt-BR"/>
        </w:rPr>
        <w:t>X</w:t>
      </w:r>
      <w:r>
        <w:rPr>
          <w:rFonts w:hint="default" w:ascii="Arial" w:hAnsi="Arial" w:cs="Arial"/>
          <w:b/>
          <w:color w:val="000000"/>
          <w:lang w:val="pt-BR"/>
        </w:rPr>
        <w:t>I</w:t>
      </w:r>
      <w:r>
        <w:rPr>
          <w:rFonts w:ascii="Arial" w:hAnsi="Arial" w:cs="Arial"/>
          <w:b/>
          <w:color w:val="000000"/>
          <w:lang w:val="pt-BR"/>
        </w:rPr>
        <w:t>V</w:t>
      </w:r>
    </w:p>
    <w:p w14:paraId="1650D912">
      <w:pPr>
        <w:bidi w:val="0"/>
        <w:spacing w:line="360" w:lineRule="auto"/>
        <w:jc w:val="center"/>
        <w:rPr>
          <w:rFonts w:ascii="Arial" w:hAnsi="Arial" w:cs="Arial"/>
          <w:b/>
          <w:bCs/>
          <w:color w:val="000000" w:themeColor="text1"/>
          <w14:textFill>
            <w14:solidFill>
              <w14:schemeClr w14:val="tx1"/>
            </w14:solidFill>
          </w14:textFill>
        </w:rPr>
      </w:pPr>
      <w:r>
        <w:rPr>
          <w:rFonts w:ascii="Arial" w:hAnsi="Arial" w:cs="Arial"/>
          <w:b/>
          <w:bCs/>
          <w:color w:val="000000" w:themeColor="text1"/>
          <w:lang w:val="pt-BR"/>
          <w14:textFill>
            <w14:solidFill>
              <w14:schemeClr w14:val="tx1"/>
            </w14:solidFill>
          </w14:textFill>
        </w:rPr>
        <w:t>MINUTA DE TERMO DE CONTRATO</w:t>
      </w:r>
      <w:r>
        <w:rPr>
          <w:rFonts w:ascii="Arial" w:hAnsi="Arial" w:cs="Arial"/>
          <w:b/>
          <w:bCs/>
          <w:color w:val="000000" w:themeColor="text1"/>
          <w:lang w:val="pt-BR"/>
          <w14:textFill>
            <w14:solidFill>
              <w14:schemeClr w14:val="tx1"/>
            </w14:solidFill>
          </w14:textFill>
        </w:rPr>
        <w:br w:type="textWrapping"/>
      </w:r>
      <w:r>
        <w:rPr>
          <w:rFonts w:ascii="Arial" w:hAnsi="Arial" w:cs="Arial"/>
          <w:b/>
          <w:bCs/>
          <w:color w:val="000000" w:themeColor="text1"/>
          <w:lang w:val="pt-BR"/>
          <w14:textFill>
            <w14:solidFill>
              <w14:schemeClr w14:val="tx1"/>
            </w14:solidFill>
          </w14:textFill>
        </w:rPr>
        <w:t>Lei nº 14.133, de 1º de abril de 2021</w:t>
      </w:r>
      <w:r>
        <w:rPr>
          <w:rFonts w:ascii="Arial" w:hAnsi="Arial" w:cs="Arial"/>
          <w:b/>
          <w:bCs/>
          <w:color w:val="000000" w:themeColor="text1"/>
          <w:lang w:val="pt-BR"/>
          <w14:textFill>
            <w14:solidFill>
              <w14:schemeClr w14:val="tx1"/>
            </w14:solidFill>
          </w14:textFill>
        </w:rPr>
        <w:br w:type="textWrapping"/>
      </w:r>
      <w:r>
        <w:rPr>
          <w:rFonts w:ascii="Arial" w:hAnsi="Arial" w:cs="Arial"/>
          <w:b/>
          <w:bCs/>
          <w:color w:val="000000" w:themeColor="text1"/>
          <w:lang w:val="pt-BR"/>
          <w14:textFill>
            <w14:solidFill>
              <w14:schemeClr w14:val="tx1"/>
            </w14:solidFill>
          </w14:textFill>
        </w:rPr>
        <w:t>OBRAS DE</w:t>
      </w:r>
      <w:r>
        <w:rPr>
          <w:rFonts w:ascii="Arial" w:hAnsi="Arial" w:cs="Arial"/>
          <w:b/>
          <w:bCs/>
          <w:color w:val="000000" w:themeColor="text1"/>
          <w:highlight w:val="none"/>
          <w:lang w:val="pt-BR"/>
          <w14:textFill>
            <w14:solidFill>
              <w14:schemeClr w14:val="tx1"/>
            </w14:solidFill>
          </w14:textFill>
        </w:rPr>
        <w:t xml:space="preserve"> ENGENHARIA –</w:t>
      </w:r>
      <w:r>
        <w:rPr>
          <w:rFonts w:ascii="Arial" w:hAnsi="Arial" w:cs="Arial"/>
          <w:b/>
          <w:bCs/>
          <w:color w:val="000000" w:themeColor="text1"/>
          <w:lang w:val="pt-BR"/>
          <w14:textFill>
            <w14:solidFill>
              <w14:schemeClr w14:val="tx1"/>
            </w14:solidFill>
          </w14:textFill>
        </w:rPr>
        <w:t xml:space="preserve"> LICITAÇÃO</w:t>
      </w:r>
    </w:p>
    <w:p w14:paraId="292D5CF6">
      <w:pPr>
        <w:bidi w:val="0"/>
        <w:spacing w:line="360" w:lineRule="auto"/>
        <w:ind w:firstLine="709"/>
        <w:jc w:val="center"/>
        <w:rPr>
          <w:rFonts w:ascii="Arial" w:hAnsi="Arial" w:cs="Arial"/>
          <w:bCs/>
          <w:color w:val="000000"/>
        </w:rPr>
      </w:pPr>
      <w:r>
        <w:rPr>
          <w:rFonts w:ascii="Arial" w:hAnsi="Arial" w:cs="Arial"/>
          <w:color w:val="000000"/>
          <w:lang w:val="pt-BR"/>
        </w:rPr>
        <w:t>(Processo Administrativo n</w:t>
      </w:r>
      <w:r>
        <w:rPr>
          <w:rFonts w:ascii="Arial" w:hAnsi="Arial" w:cs="Arial"/>
          <w:bCs/>
          <w:color w:val="000000"/>
          <w:lang w:val="pt-BR"/>
        </w:rPr>
        <w:t>°...........)</w:t>
      </w:r>
    </w:p>
    <w:p w14:paraId="29C75B1F">
      <w:pPr>
        <w:pStyle w:val="118"/>
        <w:bidi w:val="0"/>
        <w:spacing w:before="0" w:after="0"/>
        <w:ind w:left="4253" w:right="-170" w:firstLine="0"/>
        <w:rPr>
          <w:b/>
          <w:sz w:val="24"/>
          <w:szCs w:val="24"/>
          <w:lang w:val="pt-BR"/>
        </w:rPr>
      </w:pPr>
    </w:p>
    <w:p w14:paraId="1F31DFCF">
      <w:pPr>
        <w:pStyle w:val="118"/>
        <w:bidi w:val="0"/>
        <w:spacing w:before="0" w:after="0"/>
        <w:ind w:left="4253" w:right="-170" w:firstLine="0"/>
        <w:rPr>
          <w:b/>
          <w:sz w:val="24"/>
          <w:szCs w:val="24"/>
          <w:lang w:val="pt-BR"/>
        </w:rPr>
      </w:pPr>
      <w:r>
        <w:rPr>
          <w:b/>
          <w:sz w:val="24"/>
          <w:szCs w:val="24"/>
          <w:lang w:val="pt-BR"/>
        </w:rPr>
        <w:t>CONTRATO ADMINISTRATIVO Nº ......../...., QUE FAZEM ENTRE SI A(o) ..........., POR INTERMÉDIO DO (A) ......................................................... E .............................................................</w:t>
      </w:r>
    </w:p>
    <w:p w14:paraId="53806085">
      <w:pPr>
        <w:pStyle w:val="118"/>
        <w:bidi w:val="0"/>
        <w:spacing w:before="0" w:after="0"/>
        <w:ind w:left="4253" w:right="-170" w:firstLine="0"/>
        <w:rPr>
          <w:b/>
          <w:sz w:val="24"/>
          <w:szCs w:val="24"/>
        </w:rPr>
      </w:pPr>
      <w:r>
        <w:rPr>
          <w:b/>
          <w:sz w:val="24"/>
          <w:szCs w:val="24"/>
          <w:lang w:val="pt-BR"/>
        </w:rPr>
        <w:t xml:space="preserve"> </w:t>
      </w:r>
    </w:p>
    <w:p w14:paraId="33E777EB">
      <w:pPr>
        <w:bidi w:val="0"/>
        <w:spacing w:line="360" w:lineRule="auto"/>
        <w:jc w:val="both"/>
        <w:rPr>
          <w:rFonts w:ascii="Arial" w:hAnsi="Arial" w:cs="Arial"/>
        </w:rPr>
      </w:pPr>
      <w:r>
        <w:rPr>
          <w:rFonts w:ascii="Arial" w:hAnsi="Arial" w:cs="Arial"/>
          <w:color w:val="000000"/>
          <w:lang w:val="pt-BR" w:eastAsia="zh-CN" w:bidi="ar-SA"/>
        </w:rPr>
        <w:t xml:space="preserve">A Prefeitura municipal de Planalto da Serra-MT, com sede na Praça São Carlos, n. 755, Centro, Planalto da Serra, CEP: 78.855-000, Estado de Mato Grosso, inscrito no </w:t>
      </w:r>
      <w:r>
        <w:rPr>
          <w:rFonts w:ascii="Arial" w:hAnsi="Arial" w:cs="Arial"/>
          <w:b/>
          <w:bCs/>
          <w:color w:val="000000"/>
          <w:lang w:val="pt-BR" w:eastAsia="zh-CN" w:bidi="ar-SA"/>
        </w:rPr>
        <w:t xml:space="preserve">CNPJ sob N° </w:t>
      </w:r>
      <w:r>
        <w:rPr>
          <w:rFonts w:hint="default" w:ascii="Arial" w:hAnsi="Arial" w:cs="Arial"/>
          <w:b/>
          <w:bCs/>
          <w:color w:val="000000"/>
          <w:lang w:val="pt-BR" w:eastAsia="zh-CN" w:bidi="ar-SA"/>
        </w:rPr>
        <w:t>37.465.176/0001-29</w:t>
      </w:r>
      <w:r>
        <w:rPr>
          <w:rFonts w:ascii="Arial" w:hAnsi="Arial" w:cs="Arial"/>
          <w:b/>
          <w:bCs/>
          <w:color w:val="000000"/>
          <w:lang w:val="pt-BR" w:eastAsia="zh-CN" w:bidi="ar-SA"/>
        </w:rPr>
        <w:t>,</w:t>
      </w:r>
      <w:r>
        <w:rPr>
          <w:rFonts w:ascii="Arial" w:hAnsi="Arial" w:cs="Arial"/>
          <w:color w:val="000000"/>
          <w:lang w:val="pt-BR" w:eastAsia="zh-CN" w:bidi="ar-SA"/>
        </w:rPr>
        <w:t xml:space="preserve"> neste ato representado pelo Prefeito Municipal </w:t>
      </w:r>
      <w:r>
        <w:rPr>
          <w:rFonts w:ascii="Arial" w:hAnsi="Arial" w:cs="Arial"/>
          <w:b/>
          <w:bCs/>
          <w:color w:val="000000"/>
          <w:lang w:val="pt-BR" w:eastAsia="zh-CN" w:bidi="ar-SA"/>
        </w:rPr>
        <w:t>NATAL ALVES DE ASSIS SOBRINHO</w:t>
      </w:r>
      <w:r>
        <w:rPr>
          <w:rFonts w:ascii="Arial" w:hAnsi="Arial" w:cs="Arial"/>
          <w:color w:val="000000"/>
          <w:lang w:val="pt-BR" w:eastAsia="zh-CN" w:bidi="ar-SA"/>
        </w:rPr>
        <w:t xml:space="preserve">, portador do </w:t>
      </w:r>
      <w:r>
        <w:rPr>
          <w:rFonts w:ascii="Arial" w:hAnsi="Arial" w:cs="Arial"/>
          <w:b/>
          <w:bCs/>
          <w:color w:val="000000"/>
          <w:lang w:val="pt-BR" w:eastAsia="zh-CN" w:bidi="ar-SA"/>
        </w:rPr>
        <w:t>CPF n° ................ e RG n° ....................., SSP/....</w:t>
      </w:r>
      <w:r>
        <w:rPr>
          <w:rFonts w:ascii="Arial" w:hAnsi="Arial" w:cs="Arial"/>
          <w:color w:val="000000"/>
          <w:lang w:val="pt-BR" w:eastAsia="zh-CN" w:bidi="ar-SA"/>
        </w:rPr>
        <w:t xml:space="preserve">, residente e domiciliado a Rua .............., nº ......., bairro ............, Planalto da Serra-MT, CEP: 78.855-000, doravante denominada </w:t>
      </w:r>
      <w:r>
        <w:rPr>
          <w:rFonts w:ascii="Arial" w:hAnsi="Arial" w:cs="Arial"/>
          <w:b/>
          <w:bCs/>
          <w:color w:val="000000"/>
          <w:lang w:val="pt-BR" w:eastAsia="zh-CN" w:bidi="ar-SA"/>
        </w:rPr>
        <w:t xml:space="preserve">CONTRATANTE, </w:t>
      </w:r>
      <w:r>
        <w:rPr>
          <w:rFonts w:ascii="Arial" w:hAnsi="Arial" w:cs="Arial"/>
          <w:color w:val="000000"/>
          <w:lang w:val="pt-BR" w:eastAsia="zh-CN" w:bidi="ar-SA"/>
        </w:rPr>
        <w:t xml:space="preserve">e a pessoa jurídica _________________________, inscrita no CNPJ/MF sob o n° _______________, com sede no(a) _________________, na cidade de ________________/Estado ______________, doravante designada </w:t>
      </w:r>
      <w:r>
        <w:rPr>
          <w:rFonts w:ascii="Arial" w:hAnsi="Arial" w:cs="Arial"/>
          <w:b/>
          <w:bCs/>
          <w:color w:val="000000"/>
          <w:lang w:val="pt-BR" w:eastAsia="zh-CN" w:bidi="ar-SA"/>
        </w:rPr>
        <w:t>CONTRATADA,</w:t>
      </w:r>
      <w:r>
        <w:rPr>
          <w:rFonts w:ascii="Arial" w:hAnsi="Arial" w:cs="Arial"/>
          <w:color w:val="000000"/>
          <w:lang w:val="pt-BR" w:eastAsia="zh-CN" w:bidi="ar-SA"/>
        </w:rPr>
        <w:t xml:space="preserve"> neste ato representada pelo(a) Sr.(a) _______________, portador(a) da Carteira de Identidade n° _______________, expedida pela (o) ___________, e CPF nº ____________, tendo em vista o que consta no </w:t>
      </w:r>
      <w:r>
        <w:rPr>
          <w:rFonts w:ascii="Arial" w:hAnsi="Arial" w:cs="Arial"/>
          <w:b/>
          <w:bCs/>
          <w:color w:val="000000"/>
          <w:lang w:val="pt-BR" w:eastAsia="zh-CN" w:bidi="ar-SA"/>
        </w:rPr>
        <w:t>Processo administrativo n° xx/20</w:t>
      </w:r>
      <w:r>
        <w:rPr>
          <w:rFonts w:ascii="Arial" w:hAnsi="Arial" w:cs="Arial"/>
          <w:color w:val="000000"/>
          <w:lang w:val="pt-BR" w:eastAsia="zh-CN" w:bidi="ar-SA"/>
        </w:rPr>
        <w:t xml:space="preserve"> e em observância às disposições da </w:t>
      </w:r>
      <w:r>
        <w:rPr>
          <w:rFonts w:ascii="Arial" w:hAnsi="Arial" w:cs="Arial"/>
          <w:b/>
          <w:bCs/>
          <w:color w:val="000000"/>
          <w:lang w:val="pt-BR" w:eastAsia="zh-CN" w:bidi="ar-SA"/>
        </w:rPr>
        <w:t>Lei n° 14.133, de 2021</w:t>
      </w:r>
      <w:r>
        <w:rPr>
          <w:rFonts w:ascii="Arial" w:hAnsi="Arial" w:cs="Arial"/>
          <w:color w:val="000000"/>
          <w:lang w:val="pt-BR" w:eastAsia="zh-CN" w:bidi="ar-SA"/>
        </w:rPr>
        <w:t xml:space="preserve"> e demais Legislação aplicável bem como o </w:t>
      </w:r>
      <w:r>
        <w:rPr>
          <w:rFonts w:ascii="Arial" w:hAnsi="Arial" w:cs="Arial"/>
          <w:b/>
          <w:bCs/>
          <w:color w:val="000000"/>
          <w:lang w:val="pt-BR" w:eastAsia="zh-CN" w:bidi="ar-SA"/>
        </w:rPr>
        <w:t xml:space="preserve">Decreto Municipal xxx/202.., </w:t>
      </w:r>
      <w:r>
        <w:rPr>
          <w:rFonts w:ascii="Arial" w:hAnsi="Arial" w:cs="Arial"/>
          <w:color w:val="000000"/>
          <w:lang w:val="pt-BR" w:eastAsia="zh-CN" w:bidi="ar-SA"/>
        </w:rPr>
        <w:t>resolvem c</w:t>
      </w:r>
      <w:r>
        <w:rPr>
          <w:rFonts w:ascii="Arial" w:hAnsi="Arial" w:cs="Arial"/>
          <w:color w:val="000000"/>
          <w:highlight w:val="none"/>
          <w:lang w:val="pt-BR" w:eastAsia="zh-CN" w:bidi="ar-SA"/>
        </w:rPr>
        <w:t xml:space="preserve">elebrar o presente Termo de Contrato, decorrente da </w:t>
      </w:r>
      <w:r>
        <w:rPr>
          <w:rFonts w:ascii="Arial" w:hAnsi="Arial" w:cs="Arial"/>
          <w:b/>
          <w:bCs/>
          <w:color w:val="000000"/>
          <w:highlight w:val="none"/>
          <w:lang w:val="pt-BR" w:eastAsia="zh-CN" w:bidi="ar-SA"/>
        </w:rPr>
        <w:t>Concorrência Eletrônica n° 0</w:t>
      </w:r>
      <w:r>
        <w:rPr>
          <w:rFonts w:hint="default" w:ascii="Arial" w:hAnsi="Arial" w:cs="Arial"/>
          <w:b/>
          <w:bCs/>
          <w:color w:val="000000"/>
          <w:highlight w:val="none"/>
          <w:lang w:val="pt-BR" w:eastAsia="zh-CN" w:bidi="ar-SA"/>
        </w:rPr>
        <w:t>....</w:t>
      </w:r>
      <w:r>
        <w:rPr>
          <w:rFonts w:ascii="Arial" w:hAnsi="Arial" w:cs="Arial"/>
          <w:b/>
          <w:bCs/>
          <w:color w:val="000000"/>
          <w:highlight w:val="none"/>
          <w:lang w:val="pt-BR" w:eastAsia="zh-CN" w:bidi="ar-SA"/>
        </w:rPr>
        <w:t>/20</w:t>
      </w:r>
      <w:r>
        <w:rPr>
          <w:rFonts w:ascii="Arial" w:hAnsi="Arial" w:cs="Arial"/>
          <w:b/>
          <w:bCs/>
          <w:color w:val="000000"/>
          <w:lang w:val="pt-BR" w:eastAsia="zh-CN" w:bidi="ar-SA"/>
        </w:rPr>
        <w:t>26</w:t>
      </w:r>
      <w:r>
        <w:rPr>
          <w:rFonts w:ascii="Arial" w:hAnsi="Arial" w:cs="Arial"/>
          <w:color w:val="000000"/>
          <w:lang w:val="pt-BR" w:eastAsia="zh-CN" w:bidi="ar-SA"/>
        </w:rPr>
        <w:t>, mediante as cláusulas e condições a seguir enunciadas.</w:t>
      </w:r>
    </w:p>
    <w:p w14:paraId="3860C708">
      <w:pPr>
        <w:pStyle w:val="43"/>
        <w:numPr>
          <w:ilvl w:val="0"/>
          <w:numId w:val="9"/>
        </w:numPr>
        <w:bidi w:val="0"/>
        <w:spacing w:before="0" w:after="0" w:line="360" w:lineRule="auto"/>
        <w:ind w:left="0" w:firstLine="0"/>
        <w:rPr>
          <w:color w:val="FFFFFF" w:themeColor="background1"/>
          <w:sz w:val="24"/>
          <w:szCs w:val="24"/>
          <w14:textFill>
            <w14:solidFill>
              <w14:schemeClr w14:val="bg1"/>
            </w14:solidFill>
          </w14:textFill>
        </w:rPr>
      </w:pPr>
    </w:p>
    <w:p w14:paraId="66431F41">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PRIMEIRA – OBJETO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I e II</w:t>
      </w:r>
      <w:r>
        <w:rPr>
          <w:rStyle w:val="115"/>
          <w:sz w:val="24"/>
          <w:szCs w:val="24"/>
          <w:lang w:val="pt-BR"/>
        </w:rPr>
        <w:fldChar w:fldCharType="end"/>
      </w:r>
      <w:r>
        <w:rPr>
          <w:sz w:val="24"/>
          <w:szCs w:val="24"/>
          <w:lang w:val="pt-BR"/>
        </w:rPr>
        <w:t>)</w:t>
      </w:r>
    </w:p>
    <w:p w14:paraId="46105DD7">
      <w:pPr>
        <w:bidi w:val="0"/>
        <w:spacing w:line="360" w:lineRule="auto"/>
        <w:jc w:val="both"/>
        <w:rPr>
          <w:rFonts w:ascii="Arial" w:hAnsi="Arial" w:cs="Arial"/>
          <w:color w:val="000000"/>
          <w:lang w:val="en-US" w:eastAsia="zh-CN" w:bidi="ar-SA"/>
        </w:rPr>
      </w:pPr>
      <w:r>
        <w:rPr>
          <w:rFonts w:ascii="Arial" w:hAnsi="Arial" w:cs="Arial"/>
          <w:color w:val="000000"/>
          <w:lang w:val="pt-BR" w:eastAsia="zh-CN" w:bidi="ar-SA"/>
        </w:rPr>
        <w:t>1.1 Contratação de empresa para</w:t>
      </w:r>
      <w:r>
        <w:rPr>
          <w:rFonts w:ascii="Arial" w:hAnsi="Arial" w:cs="Arial"/>
          <w:color w:val="000000"/>
          <w:highlight w:val="none"/>
          <w:lang w:val="pt-BR" w:eastAsia="zh-CN" w:bidi="ar-SA"/>
        </w:rPr>
        <w:t xml:space="preserve"> ....................................., </w:t>
      </w:r>
      <w:r>
        <w:rPr>
          <w:rFonts w:ascii="Arial" w:hAnsi="Arial" w:cs="Arial"/>
          <w:color w:val="000000"/>
          <w:lang w:val="pt-BR" w:eastAsia="zh-CN" w:bidi="ar-SA"/>
        </w:rPr>
        <w:t>conforme especificações e demais elementos técnicos constantes no Projeto Básico, Estudo técnico Preliminar, Projeto Básico e Executivo, Memorial Descritivo, Planilha de Orçamento Global e Cronograma Físico Financeiro, os quais integram o presente processamento, documentos anexos ao processo licitatório em epígrafe, fazendo estes parte integrante e inseparável deste contrato.</w:t>
      </w:r>
    </w:p>
    <w:p w14:paraId="05847337">
      <w:pPr>
        <w:bidi w:val="0"/>
        <w:spacing w:line="360" w:lineRule="auto"/>
        <w:jc w:val="both"/>
        <w:rPr>
          <w:rFonts w:ascii="Arial" w:hAnsi="Arial" w:cs="Arial"/>
        </w:rPr>
      </w:pPr>
      <w:r>
        <w:rPr>
          <w:rFonts w:ascii="Arial" w:hAnsi="Arial" w:cs="Arial"/>
          <w:color w:val="000000"/>
          <w:lang w:val="pt-BR" w:eastAsia="zh-CN" w:bidi="ar-SA"/>
        </w:rPr>
        <w:t xml:space="preserve"> </w:t>
      </w:r>
    </w:p>
    <w:p w14:paraId="394524EB">
      <w:pPr>
        <w:bidi w:val="0"/>
        <w:spacing w:line="360" w:lineRule="auto"/>
        <w:jc w:val="both"/>
        <w:rPr>
          <w:rFonts w:ascii="Arial" w:hAnsi="Arial" w:cs="Arial"/>
        </w:rPr>
      </w:pPr>
      <w:r>
        <w:rPr>
          <w:rFonts w:ascii="Arial" w:hAnsi="Arial" w:cs="Arial"/>
          <w:color w:val="000000"/>
          <w:lang w:val="pt-BR" w:eastAsia="zh-CN" w:bidi="ar-SA"/>
        </w:rPr>
        <w:t xml:space="preserve">1.2 As obras e serviços de engenharia serão desenvolvidos segundo especificações técnicas constantes no projeto que acompanha o processo, como se aqui estivesse reproduzido, que é composto dos documentos que seguem. </w:t>
      </w:r>
    </w:p>
    <w:p w14:paraId="6114D48D">
      <w:pPr>
        <w:bidi w:val="0"/>
        <w:spacing w:line="360" w:lineRule="auto"/>
        <w:jc w:val="both"/>
        <w:rPr>
          <w:rFonts w:ascii="Arial" w:hAnsi="Arial" w:cs="Arial"/>
        </w:rPr>
      </w:pPr>
      <w:r>
        <w:rPr>
          <w:rFonts w:ascii="Arial" w:hAnsi="Arial" w:cs="Arial"/>
          <w:color w:val="000000"/>
          <w:lang w:val="pt-BR" w:eastAsia="zh-CN" w:bidi="ar-SA"/>
        </w:rPr>
        <w:t xml:space="preserve">1.3. Projeto de Engenharia; </w:t>
      </w:r>
    </w:p>
    <w:p w14:paraId="5C9E315F">
      <w:pPr>
        <w:bidi w:val="0"/>
        <w:spacing w:line="360" w:lineRule="auto"/>
        <w:jc w:val="both"/>
        <w:rPr>
          <w:rFonts w:ascii="Arial" w:hAnsi="Arial" w:cs="Arial"/>
        </w:rPr>
      </w:pPr>
      <w:r>
        <w:rPr>
          <w:rFonts w:ascii="Arial" w:hAnsi="Arial" w:cs="Arial"/>
          <w:color w:val="000000"/>
          <w:lang w:val="pt-BR" w:eastAsia="zh-CN" w:bidi="ar-SA"/>
        </w:rPr>
        <w:t xml:space="preserve">1.4. Memorial Técnico Descritivo; </w:t>
      </w:r>
    </w:p>
    <w:p w14:paraId="04E33383">
      <w:pPr>
        <w:bidi w:val="0"/>
        <w:spacing w:line="360" w:lineRule="auto"/>
        <w:jc w:val="both"/>
        <w:rPr>
          <w:rFonts w:ascii="Arial" w:hAnsi="Arial" w:cs="Arial"/>
        </w:rPr>
      </w:pPr>
      <w:r>
        <w:rPr>
          <w:rFonts w:ascii="Arial" w:hAnsi="Arial" w:cs="Arial"/>
          <w:color w:val="000000"/>
          <w:lang w:val="pt-BR" w:eastAsia="zh-CN" w:bidi="ar-SA"/>
        </w:rPr>
        <w:t xml:space="preserve">1.5. Planilha de Orçamento Global; </w:t>
      </w:r>
    </w:p>
    <w:p w14:paraId="3DB481CE">
      <w:pPr>
        <w:bidi w:val="0"/>
        <w:spacing w:line="360" w:lineRule="auto"/>
        <w:jc w:val="both"/>
        <w:rPr>
          <w:rFonts w:ascii="Arial" w:hAnsi="Arial" w:cs="Arial"/>
        </w:rPr>
      </w:pPr>
      <w:r>
        <w:rPr>
          <w:rFonts w:ascii="Arial" w:hAnsi="Arial" w:cs="Arial"/>
          <w:color w:val="000000"/>
          <w:lang w:val="pt-BR" w:eastAsia="zh-CN" w:bidi="ar-SA"/>
        </w:rPr>
        <w:t xml:space="preserve">1.6. Cronograma Físico-Financeiro. </w:t>
      </w:r>
    </w:p>
    <w:p w14:paraId="736454CF">
      <w:pPr>
        <w:bidi w:val="0"/>
        <w:spacing w:line="360" w:lineRule="auto"/>
        <w:jc w:val="both"/>
        <w:rPr>
          <w:rFonts w:hint="default" w:ascii="Arial" w:hAnsi="Arial" w:cs="Arial"/>
          <w:color w:val="000000"/>
          <w:lang w:val="pt-BR" w:eastAsia="zh-CN" w:bidi="ar-SA"/>
        </w:rPr>
      </w:pPr>
      <w:r>
        <w:rPr>
          <w:rFonts w:ascii="Arial" w:hAnsi="Arial" w:cs="Arial"/>
          <w:color w:val="000000"/>
          <w:lang w:val="pt-BR" w:eastAsia="zh-CN" w:bidi="ar-SA"/>
        </w:rPr>
        <w:t>1.7. Composição de BDI (Benefícios e Despesas Indiretas</w:t>
      </w:r>
      <w:r>
        <w:rPr>
          <w:rFonts w:hint="default" w:ascii="Arial" w:hAnsi="Arial" w:cs="Arial"/>
          <w:color w:val="000000"/>
          <w:lang w:val="pt-BR" w:eastAsia="zh-CN" w:bidi="ar-SA"/>
        </w:rPr>
        <w:t>)</w:t>
      </w:r>
    </w:p>
    <w:p w14:paraId="53C4F027">
      <w:pPr>
        <w:bidi w:val="0"/>
        <w:spacing w:line="360" w:lineRule="auto"/>
        <w:jc w:val="both"/>
        <w:rPr>
          <w:rFonts w:ascii="Arial" w:hAnsi="Arial" w:cs="Arial"/>
          <w:color w:val="000000"/>
          <w:lang w:val="en-US" w:eastAsia="zh-CN" w:bidi="ar-SA"/>
        </w:rPr>
      </w:pPr>
    </w:p>
    <w:p w14:paraId="0AB5DAC8">
      <w:pPr>
        <w:bidi w:val="0"/>
        <w:spacing w:line="360" w:lineRule="auto"/>
        <w:jc w:val="both"/>
        <w:rPr>
          <w:rFonts w:ascii="Arial" w:hAnsi="Arial" w:eastAsia="Calibri-Bold" w:cs="Arial"/>
          <w:b/>
          <w:color w:val="000000"/>
          <w:lang w:val="en-US" w:eastAsia="zh-CN" w:bidi="ar-SA"/>
        </w:rPr>
      </w:pPr>
      <w:r>
        <w:rPr>
          <w:rFonts w:ascii="Arial" w:hAnsi="Arial" w:eastAsia="Calibri-Bold" w:cs="Arial"/>
          <w:b/>
          <w:color w:val="000000"/>
          <w:lang w:val="pt-BR" w:eastAsia="zh-CN" w:bidi="ar-SA"/>
        </w:rPr>
        <w:t>CLÁUSULA SEGUNDA – DO REGIME DE EXECUÇÃO</w:t>
      </w:r>
    </w:p>
    <w:p w14:paraId="4AE8CC1C">
      <w:pPr>
        <w:bidi w:val="0"/>
        <w:spacing w:line="360" w:lineRule="auto"/>
        <w:jc w:val="both"/>
        <w:rPr>
          <w:rFonts w:ascii="Arial" w:hAnsi="Arial" w:cs="Arial"/>
          <w:color w:val="auto"/>
          <w:lang w:val="pt-BR"/>
        </w:rPr>
      </w:pPr>
      <w:r>
        <w:rPr>
          <w:rFonts w:ascii="Arial" w:hAnsi="Arial" w:eastAsia="Calibri-Bold" w:cs="Arial"/>
          <w:b/>
          <w:color w:val="000000"/>
          <w:lang w:val="pt-BR" w:eastAsia="zh-CN" w:bidi="ar-SA"/>
        </w:rPr>
        <w:t xml:space="preserve">2.1 </w:t>
      </w:r>
      <w:r>
        <w:rPr>
          <w:rFonts w:ascii="Arial" w:hAnsi="Arial" w:cs="Arial"/>
          <w:lang w:val="pt-BR"/>
        </w:rPr>
        <w:t xml:space="preserve">O regime de execução é o </w:t>
      </w:r>
      <w:r>
        <w:rPr>
          <w:rFonts w:ascii="Arial" w:hAnsi="Arial" w:cs="Arial"/>
          <w:color w:val="auto"/>
          <w:lang w:val="pt-BR"/>
        </w:rPr>
        <w:t>de empreitada por preço global.</w:t>
      </w:r>
    </w:p>
    <w:p w14:paraId="6543068E">
      <w:pPr>
        <w:bidi w:val="0"/>
        <w:spacing w:line="360" w:lineRule="auto"/>
        <w:jc w:val="both"/>
        <w:rPr>
          <w:rFonts w:ascii="Arial" w:hAnsi="Arial" w:cs="Arial"/>
          <w:color w:val="auto"/>
          <w:lang w:val="pt-BR"/>
        </w:rPr>
      </w:pPr>
    </w:p>
    <w:p w14:paraId="3046A6E8">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TERCEIRA – VIGÊNCIA E PRORROGAÇÃO</w:t>
      </w:r>
    </w:p>
    <w:p w14:paraId="48A85F88">
      <w:pPr>
        <w:pStyle w:val="107"/>
        <w:numPr>
          <w:ilvl w:val="1"/>
          <w:numId w:val="10"/>
        </w:numPr>
        <w:tabs>
          <w:tab w:val="left" w:pos="0"/>
        </w:tabs>
        <w:bidi w:val="0"/>
        <w:spacing w:before="0" w:after="0" w:line="360" w:lineRule="auto"/>
        <w:ind w:left="0" w:firstLine="0"/>
        <w:rPr>
          <w:color w:val="auto"/>
          <w:sz w:val="24"/>
          <w:szCs w:val="24"/>
        </w:rPr>
      </w:pPr>
      <w:r>
        <w:rPr>
          <w:color w:val="auto"/>
          <w:sz w:val="24"/>
          <w:szCs w:val="24"/>
          <w:lang w:val="pt-BR"/>
        </w:rPr>
        <w:t xml:space="preserve">O prazo de vigência da contratação é de .............................. contados do(a) ............................., na forma </w:t>
      </w:r>
      <w:r>
        <w:rPr>
          <w:color w:val="auto"/>
        </w:rPr>
        <w:fldChar w:fldCharType="begin"/>
      </w:r>
      <w:r>
        <w:rPr>
          <w:rStyle w:val="115"/>
          <w:color w:val="auto"/>
          <w:sz w:val="24"/>
          <w:szCs w:val="24"/>
          <w:lang w:val="pt-BR"/>
        </w:rPr>
        <w:instrText xml:space="preserve"> HYPERLINK "http://www.planalto.gov.br/ccivil_03/_ato2019-2022/2021/lei/L14133.htm" \l "art105"</w:instrText>
      </w:r>
      <w:r>
        <w:rPr>
          <w:rStyle w:val="115"/>
          <w:color w:val="auto"/>
          <w:sz w:val="24"/>
          <w:szCs w:val="24"/>
          <w:lang w:val="pt-BR"/>
        </w:rPr>
        <w:fldChar w:fldCharType="separate"/>
      </w:r>
      <w:r>
        <w:rPr>
          <w:rStyle w:val="115"/>
          <w:color w:val="auto"/>
          <w:sz w:val="24"/>
          <w:szCs w:val="24"/>
          <w:lang w:val="pt-BR"/>
        </w:rPr>
        <w:t>do artigo 105 da Lei n° 14.133, de 2021</w:t>
      </w:r>
      <w:r>
        <w:rPr>
          <w:rStyle w:val="115"/>
          <w:color w:val="auto"/>
          <w:sz w:val="24"/>
          <w:szCs w:val="24"/>
          <w:lang w:val="pt-BR"/>
        </w:rPr>
        <w:fldChar w:fldCharType="end"/>
      </w:r>
      <w:r>
        <w:rPr>
          <w:color w:val="auto"/>
          <w:sz w:val="24"/>
          <w:szCs w:val="24"/>
          <w:lang w:val="pt-BR"/>
        </w:rPr>
        <w:t>.</w:t>
      </w:r>
    </w:p>
    <w:p w14:paraId="6BA0E885">
      <w:pPr>
        <w:pStyle w:val="107"/>
        <w:numPr>
          <w:ilvl w:val="1"/>
          <w:numId w:val="10"/>
        </w:numPr>
        <w:tabs>
          <w:tab w:val="left" w:pos="0"/>
        </w:tabs>
        <w:bidi w:val="0"/>
        <w:spacing w:before="0" w:after="0" w:line="360" w:lineRule="auto"/>
        <w:ind w:left="0" w:firstLine="0"/>
        <w:rPr>
          <w:color w:val="auto"/>
          <w:sz w:val="24"/>
          <w:szCs w:val="24"/>
        </w:rPr>
      </w:pPr>
      <w:r>
        <w:rPr>
          <w:color w:val="auto"/>
          <w:sz w:val="24"/>
          <w:szCs w:val="24"/>
          <w:lang w:val="pt-BR"/>
        </w:rPr>
        <w:t>O prazo de vigência será automaticamente prorrogado, independentemente de termo aditivo, quando o objeto não for concluído no período firmado acima, ressalvadas as providências cabíveis no caso de culpa do contratado, previstas neste instrumento.</w:t>
      </w:r>
    </w:p>
    <w:p w14:paraId="68A9F108">
      <w:pPr>
        <w:pStyle w:val="60"/>
        <w:numPr>
          <w:ilvl w:val="0"/>
          <w:numId w:val="0"/>
        </w:numPr>
        <w:bidi w:val="0"/>
        <w:spacing w:before="0" w:after="0" w:line="360" w:lineRule="auto"/>
        <w:ind w:left="0" w:firstLine="0"/>
        <w:rPr>
          <w:b/>
          <w:bCs/>
          <w:sz w:val="24"/>
          <w:szCs w:val="24"/>
        </w:rPr>
      </w:pPr>
      <w:r>
        <w:rPr>
          <w:b/>
          <w:bCs/>
          <w:sz w:val="24"/>
          <w:szCs w:val="24"/>
          <w:lang w:val="pt-BR"/>
        </w:rPr>
        <w:t>3.2. MATRIZ DE RISCO:</w:t>
      </w:r>
    </w:p>
    <w:p w14:paraId="1CAFCEC8">
      <w:pPr>
        <w:pStyle w:val="108"/>
        <w:numPr>
          <w:ilvl w:val="0"/>
          <w:numId w:val="0"/>
        </w:numPr>
        <w:tabs>
          <w:tab w:val="left" w:pos="0"/>
        </w:tabs>
        <w:bidi w:val="0"/>
        <w:spacing w:before="0" w:after="0" w:line="360" w:lineRule="auto"/>
        <w:ind w:firstLine="0"/>
        <w:rPr>
          <w:rFonts w:hint="default" w:ascii="Arial" w:hAnsi="Arial" w:cs="Arial"/>
          <w:b w:val="0"/>
          <w:i w:val="0"/>
          <w:caps w:val="0"/>
          <w:smallCaps w:val="0"/>
          <w:color w:val="000000"/>
          <w:spacing w:val="0"/>
          <w:sz w:val="24"/>
          <w:szCs w:val="24"/>
          <w:lang w:val="pt-BR"/>
        </w:rPr>
      </w:pPr>
      <w:r>
        <w:rPr>
          <w:rFonts w:hint="default" w:ascii="Arial" w:hAnsi="Arial" w:cs="Arial"/>
          <w:b w:val="0"/>
          <w:i w:val="0"/>
          <w:caps w:val="0"/>
          <w:smallCaps w:val="0"/>
          <w:color w:val="000000"/>
          <w:spacing w:val="0"/>
          <w:sz w:val="24"/>
          <w:szCs w:val="24"/>
          <w:lang w:val="pt-BR"/>
        </w:rPr>
        <w:t>N</w:t>
      </w:r>
      <w:r>
        <w:rPr>
          <w:rFonts w:hint="default" w:ascii="Arial" w:hAnsi="Arial" w:cs="Arial"/>
          <w:b w:val="0"/>
          <w:i w:val="0"/>
          <w:iCs/>
          <w:caps w:val="0"/>
          <w:smallCaps w:val="0"/>
          <w:color w:val="000000"/>
          <w:spacing w:val="0"/>
          <w:sz w:val="24"/>
          <w:szCs w:val="24"/>
          <w:lang w:val="pt-BR"/>
        </w:rPr>
        <w:t>ão se referindo a</w:t>
      </w:r>
      <w:r>
        <w:rPr>
          <w:rFonts w:hint="default" w:ascii="Arial" w:hAnsi="Arial" w:cs="Arial"/>
          <w:b w:val="0"/>
          <w:i w:val="0"/>
          <w:caps w:val="0"/>
          <w:smallCaps w:val="0"/>
          <w:color w:val="000000"/>
          <w:spacing w:val="0"/>
          <w:sz w:val="24"/>
          <w:szCs w:val="24"/>
          <w:lang w:val="pt-BR"/>
        </w:rPr>
        <w:t xml:space="preserve"> contratação a obras e serviços de grande vulto e nem adotados os regimes de contratação integrada e semi-integrada, al</w:t>
      </w:r>
      <w:r>
        <w:rPr>
          <w:rFonts w:hint="default" w:ascii="Arial" w:hAnsi="Arial" w:cs="Arial"/>
          <w:b w:val="0"/>
          <w:i w:val="0"/>
          <w:iCs/>
          <w:caps w:val="0"/>
          <w:smallCaps w:val="0"/>
          <w:color w:val="000000"/>
          <w:spacing w:val="0"/>
          <w:sz w:val="24"/>
          <w:szCs w:val="24"/>
          <w:lang w:val="pt-BR"/>
        </w:rPr>
        <w:t xml:space="preserve">ém de não ter o setor de contratações recebido elementos técnicos necessários para a elaboração da cláusula, fica </w:t>
      </w:r>
      <w:r>
        <w:rPr>
          <w:rFonts w:hint="default" w:ascii="Arial" w:hAnsi="Arial" w:cs="Arial"/>
          <w:b w:val="0"/>
          <w:i w:val="0"/>
          <w:caps w:val="0"/>
          <w:smallCaps w:val="0"/>
          <w:color w:val="000000"/>
          <w:spacing w:val="0"/>
          <w:sz w:val="24"/>
          <w:szCs w:val="24"/>
          <w:lang w:val="pt-BR"/>
        </w:rPr>
        <w:t>afastada a matriz de alocação de riscos entre o contratante e o contratado.</w:t>
      </w:r>
    </w:p>
    <w:p w14:paraId="15D718EB">
      <w:pPr>
        <w:pStyle w:val="108"/>
        <w:numPr>
          <w:ilvl w:val="0"/>
          <w:numId w:val="0"/>
        </w:numPr>
        <w:tabs>
          <w:tab w:val="left" w:pos="0"/>
        </w:tabs>
        <w:bidi w:val="0"/>
        <w:spacing w:before="0" w:after="0" w:line="360" w:lineRule="auto"/>
        <w:ind w:firstLine="0"/>
        <w:rPr>
          <w:rFonts w:hint="default" w:ascii="Arial" w:hAnsi="Arial" w:cs="Arial"/>
          <w:b w:val="0"/>
          <w:i w:val="0"/>
          <w:caps w:val="0"/>
          <w:smallCaps w:val="0"/>
          <w:color w:val="000000"/>
          <w:spacing w:val="0"/>
          <w:sz w:val="24"/>
          <w:szCs w:val="24"/>
          <w:lang w:val="pt-BR"/>
        </w:rPr>
      </w:pPr>
    </w:p>
    <w:p w14:paraId="4FC29B9E">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QU</w:t>
      </w:r>
      <w:r>
        <w:rPr>
          <w:rFonts w:hint="default"/>
          <w:sz w:val="24"/>
          <w:szCs w:val="24"/>
          <w:lang w:val="pt-BR"/>
        </w:rPr>
        <w:t>ARTA</w:t>
      </w:r>
      <w:r>
        <w:rPr>
          <w:sz w:val="24"/>
          <w:szCs w:val="24"/>
          <w:lang w:val="pt-BR"/>
        </w:rPr>
        <w:t xml:space="preserve"> – SUBCONTRATAÇÃO</w:t>
      </w:r>
    </w:p>
    <w:p w14:paraId="6310476E">
      <w:pPr>
        <w:pStyle w:val="107"/>
        <w:numPr>
          <w:ilvl w:val="1"/>
          <w:numId w:val="10"/>
        </w:numPr>
        <w:tabs>
          <w:tab w:val="left" w:pos="0"/>
        </w:tabs>
        <w:bidi w:val="0"/>
        <w:spacing w:before="0" w:after="0" w:line="360" w:lineRule="auto"/>
        <w:ind w:left="0" w:firstLine="0"/>
        <w:rPr>
          <w:color w:val="000000" w:themeColor="text1"/>
          <w:sz w:val="24"/>
          <w:szCs w:val="24"/>
          <w14:textFill>
            <w14:solidFill>
              <w14:schemeClr w14:val="tx1"/>
            </w14:solidFill>
          </w14:textFill>
        </w:rPr>
      </w:pPr>
      <w:r>
        <w:rPr>
          <w:color w:val="000000" w:themeColor="text1"/>
          <w:sz w:val="24"/>
          <w:szCs w:val="24"/>
          <w:lang w:val="pt-BR"/>
          <w14:textFill>
            <w14:solidFill>
              <w14:schemeClr w14:val="tx1"/>
            </w14:solidFill>
          </w14:textFill>
        </w:rPr>
        <w:t>Não será admitida a subcontratação do objeto contratual.</w:t>
      </w:r>
    </w:p>
    <w:p w14:paraId="76A716E0">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w:t>
      </w:r>
      <w:r>
        <w:rPr>
          <w:rFonts w:hint="default"/>
          <w:sz w:val="24"/>
          <w:szCs w:val="24"/>
          <w:lang w:val="pt-BR"/>
        </w:rPr>
        <w:t>QUINTA</w:t>
      </w:r>
      <w:r>
        <w:rPr>
          <w:sz w:val="24"/>
          <w:szCs w:val="24"/>
          <w:lang w:val="pt-BR"/>
        </w:rPr>
        <w:t xml:space="preserve"> – PREÇO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w:t>
      </w:r>
      <w:r>
        <w:rPr>
          <w:rStyle w:val="115"/>
          <w:sz w:val="24"/>
          <w:szCs w:val="24"/>
          <w:lang w:val="pt-BR"/>
        </w:rPr>
        <w:fldChar w:fldCharType="end"/>
      </w:r>
      <w:r>
        <w:rPr>
          <w:sz w:val="24"/>
          <w:szCs w:val="24"/>
          <w:lang w:val="pt-BR"/>
        </w:rPr>
        <w:t>)</w:t>
      </w:r>
    </w:p>
    <w:p w14:paraId="16620F81">
      <w:pPr>
        <w:pStyle w:val="107"/>
        <w:numPr>
          <w:ilvl w:val="1"/>
          <w:numId w:val="10"/>
        </w:numPr>
        <w:tabs>
          <w:tab w:val="left" w:pos="0"/>
        </w:tabs>
        <w:bidi w:val="0"/>
        <w:spacing w:before="0" w:after="0" w:line="360" w:lineRule="auto"/>
        <w:ind w:left="0" w:firstLine="0"/>
        <w:rPr>
          <w:b/>
          <w:bCs/>
          <w:i w:val="0"/>
          <w:iCs w:val="0"/>
          <w:color w:val="auto"/>
          <w:sz w:val="24"/>
          <w:szCs w:val="24"/>
        </w:rPr>
      </w:pPr>
      <w:r>
        <w:rPr>
          <w:i w:val="0"/>
          <w:iCs w:val="0"/>
          <w:color w:val="auto"/>
          <w:sz w:val="24"/>
          <w:szCs w:val="24"/>
          <w:lang w:val="pt-BR"/>
        </w:rPr>
        <w:t xml:space="preserve">O valor total da contratação é de </w:t>
      </w:r>
      <w:r>
        <w:rPr>
          <w:b/>
          <w:bCs/>
          <w:i w:val="0"/>
          <w:iCs w:val="0"/>
          <w:color w:val="auto"/>
          <w:sz w:val="24"/>
          <w:szCs w:val="24"/>
          <w:lang w:val="pt-BR"/>
        </w:rPr>
        <w:t>R$ ..................................................... (.....).</w:t>
      </w:r>
    </w:p>
    <w:p w14:paraId="5F472F23">
      <w:pPr>
        <w:pStyle w:val="60"/>
        <w:numPr>
          <w:ilvl w:val="1"/>
          <w:numId w:val="10"/>
        </w:numPr>
        <w:tabs>
          <w:tab w:val="left" w:pos="0"/>
        </w:tabs>
        <w:bidi w:val="0"/>
        <w:spacing w:before="0" w:after="0" w:line="360" w:lineRule="auto"/>
        <w:ind w:left="0" w:firstLine="0"/>
        <w:rPr>
          <w:sz w:val="24"/>
          <w:szCs w:val="24"/>
        </w:rPr>
      </w:pPr>
      <w:r>
        <w:rPr>
          <w:sz w:val="24"/>
          <w:szCs w:val="24"/>
          <w:lang w:val="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9A0F52B">
      <w:pPr>
        <w:pStyle w:val="60"/>
        <w:numPr>
          <w:ilvl w:val="1"/>
          <w:numId w:val="0"/>
        </w:numPr>
        <w:bidi w:val="0"/>
        <w:spacing w:before="0" w:after="0" w:line="360" w:lineRule="auto"/>
        <w:ind w:leftChars="0"/>
        <w:rPr>
          <w:sz w:val="24"/>
          <w:szCs w:val="24"/>
        </w:rPr>
      </w:pPr>
    </w:p>
    <w:p w14:paraId="4E1F80EC">
      <w:pPr>
        <w:pStyle w:val="43"/>
        <w:numPr>
          <w:ilvl w:val="0"/>
          <w:numId w:val="10"/>
        </w:numPr>
        <w:tabs>
          <w:tab w:val="left" w:pos="0"/>
        </w:tabs>
        <w:bidi w:val="0"/>
        <w:spacing w:before="0" w:after="0" w:line="360" w:lineRule="auto"/>
        <w:ind w:left="0" w:firstLine="0"/>
        <w:rPr>
          <w:sz w:val="24"/>
          <w:szCs w:val="24"/>
        </w:rPr>
      </w:pPr>
      <w:r>
        <w:rPr>
          <w:sz w:val="24"/>
          <w:szCs w:val="24"/>
          <w:lang w:val="pt-BR"/>
        </w:rPr>
        <w:t xml:space="preserve">CLÁUSULA </w:t>
      </w:r>
      <w:r>
        <w:rPr>
          <w:rFonts w:hint="default"/>
          <w:sz w:val="24"/>
          <w:szCs w:val="24"/>
          <w:lang w:val="pt-BR"/>
        </w:rPr>
        <w:t>SEXTA</w:t>
      </w:r>
      <w:r>
        <w:rPr>
          <w:sz w:val="24"/>
          <w:szCs w:val="24"/>
          <w:lang w:val="pt-BR"/>
        </w:rPr>
        <w:t xml:space="preserve"> - PAGAMENTO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 e VI</w:t>
      </w:r>
      <w:r>
        <w:rPr>
          <w:rStyle w:val="115"/>
          <w:sz w:val="24"/>
          <w:szCs w:val="24"/>
          <w:lang w:val="pt-BR"/>
        </w:rPr>
        <w:fldChar w:fldCharType="end"/>
      </w:r>
      <w:r>
        <w:rPr>
          <w:sz w:val="24"/>
          <w:szCs w:val="24"/>
          <w:lang w:val="pt-BR"/>
        </w:rPr>
        <w:t>)</w:t>
      </w:r>
    </w:p>
    <w:p w14:paraId="5F443EED">
      <w:pPr>
        <w:pStyle w:val="43"/>
        <w:numPr>
          <w:ilvl w:val="0"/>
          <w:numId w:val="0"/>
        </w:numPr>
        <w:bidi w:val="0"/>
        <w:spacing w:before="0" w:after="0" w:line="360" w:lineRule="auto"/>
        <w:ind w:left="0" w:firstLine="0"/>
        <w:rPr>
          <w:sz w:val="24"/>
          <w:szCs w:val="24"/>
        </w:rPr>
      </w:pPr>
      <w:r>
        <w:rPr>
          <w:rFonts w:hint="default"/>
          <w:color w:val="000000"/>
          <w:sz w:val="24"/>
          <w:szCs w:val="24"/>
          <w:lang w:val="pt-BR" w:eastAsia="zh-CN" w:bidi="ar-SA"/>
        </w:rPr>
        <w:t>6</w:t>
      </w:r>
      <w:r>
        <w:rPr>
          <w:color w:val="000000"/>
          <w:sz w:val="24"/>
          <w:szCs w:val="24"/>
          <w:lang w:val="pt-BR" w:eastAsia="zh-CN" w:bidi="ar-SA"/>
        </w:rPr>
        <w:t xml:space="preserve">.1. O pagamento será realizado conforme cronograma físico-financeiro, de acordo com a medição em eventos previsto naquele, perfectibilizando-se por meio de boletins, mediante apresentação da nota fiscal e conforme liberação do agente financeiro para movimentação da conta bancária do convênio. </w:t>
      </w:r>
    </w:p>
    <w:p w14:paraId="7A54E1D4">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.2. Os pagamentos dos serviços oriundos deste contrato ficam condicionados à apresentação pela CONTRATADA das cópias da GFIP/SEFIP com a relação dos empregados, conforme competência, com respectivo comprovante de quitação e Certidão Negativa de Débitos Trabalhistas – CNDT válida, a fim de que seja comprovado o recolhimento das contribuições previdenciárias, juntamente com a apresentação da Nota Fiscal de Prestação de Serviços, que será emitida quando solicitada pelo setor responsável, atendendo aos dados informados na solicitação, como número do contrato de repasse (se houver), número do empenho, número do contrato, número da licitação, número do pagamento e demais dados que a secretaria municipal ordenadora da contratação do objeto entender necessários, bem como a Certidão Negativa de Dívida Municipal, Estadual e Federal. </w:t>
      </w:r>
    </w:p>
    <w:p w14:paraId="44B8516E">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.3. Com base no § 1º, do Art. 31 da Lei nº 8.212/91, fica ressalvado o direito regressivo do CONTRATANTE contra o executor do serviço e, ainda, admitida a retenção das obrigações previdenciárias decorrentes do presente contrato. </w:t>
      </w:r>
    </w:p>
    <w:p w14:paraId="606AAE5B">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.4. Apresentação da matrícula da inscrição da obra junto ao INSS, por ocasião do início da obra. </w:t>
      </w:r>
    </w:p>
    <w:p w14:paraId="31CD0D91">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.5. A empresa deverá emitir a nota fiscal eletrônica, devendo constar, obrigatoriamente, o número do contrato de repasse (se houver), número do empenho, número do contrato administrativo, número da licitação, número do pagamento e demais dados que a CONTRATANTE entender necessários. </w:t>
      </w:r>
    </w:p>
    <w:p w14:paraId="3854E24D">
      <w:pPr>
        <w:bidi w:val="0"/>
        <w:spacing w:line="360" w:lineRule="auto"/>
        <w:jc w:val="both"/>
        <w:rPr>
          <w:rFonts w:ascii="Arial" w:hAnsi="Arial" w:cs="Arial"/>
          <w:color w:val="000000"/>
          <w:lang w:val="pt-BR" w:eastAsia="zh-CN" w:bidi="ar-SA"/>
        </w:rPr>
      </w:pPr>
      <w:r>
        <w:rPr>
          <w:rFonts w:hint="default" w:ascii="Arial" w:hAnsi="Arial" w:cs="Arial"/>
          <w:color w:val="000000"/>
          <w:lang w:val="pt-BR" w:eastAsia="zh-CN" w:bidi="ar-SA"/>
        </w:rPr>
        <w:t>6</w:t>
      </w:r>
      <w:r>
        <w:rPr>
          <w:rFonts w:ascii="Arial" w:hAnsi="Arial" w:cs="Arial"/>
          <w:color w:val="000000"/>
          <w:lang w:val="pt-BR" w:eastAsia="zh-CN" w:bidi="ar-SA"/>
        </w:rPr>
        <w:t>.6. A Secretaria Municipal de Finanças e Orçamento só poderá efetuar a liberação do pagamento se a CONTRATADA estiver rigorosamente em dia com os tributos Municipais, inclusive procedendo a respectiva retenção.</w:t>
      </w:r>
    </w:p>
    <w:p w14:paraId="692E7465">
      <w:pPr>
        <w:bidi w:val="0"/>
        <w:spacing w:line="360" w:lineRule="auto"/>
        <w:jc w:val="both"/>
        <w:rPr>
          <w:rFonts w:ascii="Arial" w:hAnsi="Arial" w:cs="Arial"/>
          <w:color w:val="000000"/>
          <w:lang w:val="en-US" w:eastAsia="zh-CN" w:bidi="ar-SA"/>
        </w:rPr>
      </w:pPr>
    </w:p>
    <w:p w14:paraId="7BBE235F">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w:t>
      </w:r>
      <w:r>
        <w:rPr>
          <w:rFonts w:hint="default"/>
          <w:sz w:val="24"/>
          <w:szCs w:val="24"/>
          <w:lang w:val="pt-BR"/>
        </w:rPr>
        <w:t>SÉTIMA</w:t>
      </w:r>
      <w:r>
        <w:rPr>
          <w:sz w:val="24"/>
          <w:szCs w:val="24"/>
          <w:lang w:val="pt-BR"/>
        </w:rPr>
        <w:t xml:space="preserve"> - REAJUSTE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w:t>
      </w:r>
      <w:r>
        <w:rPr>
          <w:rStyle w:val="115"/>
          <w:sz w:val="24"/>
          <w:szCs w:val="24"/>
          <w:lang w:val="pt-BR"/>
        </w:rPr>
        <w:fldChar w:fldCharType="end"/>
      </w:r>
      <w:r>
        <w:rPr>
          <w:sz w:val="24"/>
          <w:szCs w:val="24"/>
          <w:lang w:val="pt-BR"/>
        </w:rPr>
        <w:t>)</w:t>
      </w:r>
    </w:p>
    <w:p w14:paraId="5031F5B6">
      <w:pPr>
        <w:pStyle w:val="60"/>
        <w:numPr>
          <w:ilvl w:val="1"/>
          <w:numId w:val="10"/>
        </w:numPr>
        <w:tabs>
          <w:tab w:val="left" w:pos="0"/>
        </w:tabs>
        <w:bidi w:val="0"/>
        <w:spacing w:before="0" w:after="0" w:line="360" w:lineRule="auto"/>
        <w:ind w:left="0" w:firstLine="0"/>
        <w:rPr>
          <w:sz w:val="24"/>
          <w:szCs w:val="24"/>
        </w:rPr>
      </w:pPr>
      <w:r>
        <w:rPr>
          <w:sz w:val="24"/>
          <w:szCs w:val="24"/>
          <w:lang w:val="pt-BR"/>
        </w:rPr>
        <w:t>Os preços inicialmente contratados são fixos e irreajustáveis no prazo de um ano contado da data do orçamento estimado.</w:t>
      </w:r>
    </w:p>
    <w:p w14:paraId="01577EF8">
      <w:pPr>
        <w:pStyle w:val="62"/>
        <w:numPr>
          <w:ilvl w:val="2"/>
          <w:numId w:val="10"/>
        </w:numPr>
        <w:tabs>
          <w:tab w:val="left" w:pos="0"/>
        </w:tabs>
        <w:bidi w:val="0"/>
        <w:spacing w:before="0" w:after="0" w:line="360" w:lineRule="auto"/>
        <w:ind w:left="240" w:firstLine="0"/>
        <w:rPr>
          <w:sz w:val="24"/>
          <w:szCs w:val="24"/>
        </w:rPr>
      </w:pPr>
      <w:r>
        <w:rPr>
          <w:sz w:val="24"/>
          <w:szCs w:val="24"/>
          <w:lang w:val="pt-BR"/>
        </w:rPr>
        <w:t>O orçamento estimado pela Administração baseou-se nas planilhas referenciais</w:t>
      </w:r>
      <w:r>
        <w:rPr>
          <w:rFonts w:hint="default"/>
          <w:b/>
          <w:bCs/>
          <w:color w:val="000000" w:themeColor="text1"/>
          <w:sz w:val="24"/>
          <w:szCs w:val="24"/>
          <w:lang w:val="pt-BR"/>
          <w14:textFill>
            <w14:solidFill>
              <w14:schemeClr w14:val="tx1"/>
            </w14:solidFill>
          </w14:textFill>
        </w:rPr>
        <w:t xml:space="preserve"> </w:t>
      </w:r>
      <w:r>
        <w:rPr>
          <w:b/>
          <w:bCs/>
          <w:color w:val="000000" w:themeColor="text1"/>
          <w:sz w:val="24"/>
          <w:szCs w:val="24"/>
          <w:lang w:val="pt-BR"/>
          <w14:textFill>
            <w14:solidFill>
              <w14:schemeClr w14:val="tx1"/>
            </w14:solidFill>
          </w14:textFill>
        </w:rPr>
        <w:t>elaboradas com base no SINAPI do mês</w:t>
      </w:r>
      <w:r>
        <w:rPr>
          <w:color w:val="FF0000"/>
          <w:sz w:val="24"/>
          <w:szCs w:val="24"/>
          <w:lang w:val="pt-BR"/>
        </w:rPr>
        <w:t xml:space="preserve"> xxxx do ano de yyyy</w:t>
      </w:r>
    </w:p>
    <w:p w14:paraId="0470BB22">
      <w:pPr>
        <w:pStyle w:val="60"/>
        <w:numPr>
          <w:ilvl w:val="1"/>
          <w:numId w:val="10"/>
        </w:numPr>
        <w:tabs>
          <w:tab w:val="left" w:pos="0"/>
        </w:tabs>
        <w:bidi w:val="0"/>
        <w:spacing w:before="0" w:after="0" w:line="360" w:lineRule="auto"/>
        <w:ind w:left="0" w:firstLine="0"/>
        <w:rPr>
          <w:sz w:val="24"/>
          <w:szCs w:val="24"/>
        </w:rPr>
      </w:pPr>
      <w:r>
        <w:rPr>
          <w:sz w:val="24"/>
          <w:szCs w:val="24"/>
          <w:lang w:val="pt-BR"/>
        </w:rPr>
        <w:t>Após o interregno de um ano</w:t>
      </w:r>
      <w:r>
        <w:rPr>
          <w:sz w:val="24"/>
          <w:szCs w:val="24"/>
          <w:highlight w:val="none"/>
          <w:lang w:val="pt-BR"/>
        </w:rPr>
        <w:t xml:space="preserve">, e independentemente de pedido do contratado, </w:t>
      </w:r>
      <w:r>
        <w:rPr>
          <w:sz w:val="24"/>
          <w:szCs w:val="24"/>
          <w:lang w:val="pt-BR"/>
        </w:rPr>
        <w:t xml:space="preserve">os preços iniciais serão reajustados, mediante a aplicação, pelo contratante, do índice </w:t>
      </w:r>
      <w:r>
        <w:rPr>
          <w:color w:val="FF0000"/>
          <w:sz w:val="24"/>
          <w:szCs w:val="24"/>
          <w:lang w:val="pt-BR"/>
        </w:rPr>
        <w:t xml:space="preserve">___________ </w:t>
      </w:r>
      <w:r>
        <w:rPr>
          <w:i/>
          <w:iCs/>
          <w:color w:val="FF0000"/>
          <w:sz w:val="24"/>
          <w:szCs w:val="24"/>
          <w:lang w:val="pt-BR"/>
        </w:rPr>
        <w:t>(indicar o índice a ser adotado</w:t>
      </w:r>
      <w:r>
        <w:rPr>
          <w:i/>
          <w:iCs/>
          <w:sz w:val="24"/>
          <w:szCs w:val="24"/>
          <w:lang w:val="pt-BR"/>
        </w:rPr>
        <w:t>),</w:t>
      </w:r>
      <w:r>
        <w:rPr>
          <w:sz w:val="24"/>
          <w:szCs w:val="24"/>
          <w:lang w:val="pt-BR"/>
        </w:rPr>
        <w:t xml:space="preserve"> exclusivamente para as obrigações iniciadas e concluídas após a ocorrência da anualidade, desde que n</w:t>
      </w:r>
      <w:r>
        <w:rPr>
          <w:rFonts w:cs="Arial"/>
          <w:color w:val="000000"/>
          <w:sz w:val="24"/>
          <w:szCs w:val="24"/>
          <w:lang w:val="pt-BR"/>
        </w:rPr>
        <w:t>ão tenham sido causadas pelo Administrado.</w:t>
      </w:r>
    </w:p>
    <w:p w14:paraId="4B675C82">
      <w:pPr>
        <w:pStyle w:val="60"/>
        <w:numPr>
          <w:ilvl w:val="1"/>
          <w:numId w:val="10"/>
        </w:numPr>
        <w:tabs>
          <w:tab w:val="left" w:pos="0"/>
        </w:tabs>
        <w:bidi w:val="0"/>
        <w:spacing w:before="0" w:after="0" w:line="360" w:lineRule="auto"/>
        <w:ind w:left="0" w:firstLine="0"/>
        <w:rPr>
          <w:sz w:val="24"/>
          <w:szCs w:val="24"/>
        </w:rPr>
      </w:pPr>
      <w:r>
        <w:rPr>
          <w:rFonts w:cs="Arial"/>
          <w:color w:val="000000"/>
          <w:sz w:val="24"/>
          <w:szCs w:val="24"/>
          <w:lang w:val="pt-BR"/>
        </w:rPr>
        <w:t>Não haverá qualquer reajuste pela mora do próprio contratado.</w:t>
      </w:r>
    </w:p>
    <w:p w14:paraId="68CC4D6E">
      <w:pPr>
        <w:pStyle w:val="60"/>
        <w:numPr>
          <w:ilvl w:val="1"/>
          <w:numId w:val="10"/>
        </w:numPr>
        <w:tabs>
          <w:tab w:val="left" w:pos="0"/>
        </w:tabs>
        <w:bidi w:val="0"/>
        <w:spacing w:before="0" w:after="0" w:line="360" w:lineRule="auto"/>
        <w:ind w:left="0" w:firstLine="0"/>
        <w:rPr>
          <w:sz w:val="24"/>
          <w:szCs w:val="24"/>
        </w:rPr>
      </w:pPr>
      <w:r>
        <w:rPr>
          <w:sz w:val="24"/>
          <w:szCs w:val="24"/>
          <w:lang w:val="pt-BR"/>
        </w:rPr>
        <w:t>Nos reajustes subsequentes ao primeiro, o interregno mínimo de um ano será contado a partir dos efeitos financeiros do último reajuste.</w:t>
      </w:r>
    </w:p>
    <w:p w14:paraId="0631A123">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5C9FCD7">
      <w:pPr>
        <w:pStyle w:val="108"/>
        <w:numPr>
          <w:ilvl w:val="2"/>
          <w:numId w:val="10"/>
        </w:numPr>
        <w:tabs>
          <w:tab w:val="left" w:pos="0"/>
        </w:tabs>
        <w:bidi w:val="0"/>
        <w:spacing w:before="0" w:after="0" w:line="360" w:lineRule="auto"/>
        <w:ind w:left="240" w:firstLine="0"/>
        <w:rPr>
          <w:color w:val="auto"/>
          <w:sz w:val="24"/>
          <w:szCs w:val="24"/>
        </w:rPr>
      </w:pPr>
      <w:r>
        <w:rPr>
          <w:color w:val="auto"/>
          <w:sz w:val="24"/>
          <w:szCs w:val="24"/>
          <w:lang w:val="pt-BR"/>
        </w:rPr>
        <w:t>Fica o Contratado obrigado a apresentar memória de cálculo referente ao reajustamento de preços do valor remanescente, sempre que este ocorrer.</w:t>
      </w:r>
    </w:p>
    <w:p w14:paraId="231ED50D">
      <w:pPr>
        <w:pStyle w:val="60"/>
        <w:numPr>
          <w:ilvl w:val="1"/>
          <w:numId w:val="10"/>
        </w:numPr>
        <w:tabs>
          <w:tab w:val="left" w:pos="0"/>
        </w:tabs>
        <w:bidi w:val="0"/>
        <w:spacing w:before="0" w:after="0" w:line="360" w:lineRule="auto"/>
        <w:ind w:left="0" w:firstLine="0"/>
        <w:rPr>
          <w:sz w:val="24"/>
          <w:szCs w:val="24"/>
        </w:rPr>
      </w:pPr>
      <w:r>
        <w:rPr>
          <w:sz w:val="24"/>
          <w:szCs w:val="24"/>
          <w:lang w:val="pt-BR"/>
        </w:rPr>
        <w:t>Nas aferições finais, o(s) índice(s) utilizado(s) para reajuste será(ão), obrigatoriamente, o(s) definitivo(s).</w:t>
      </w:r>
    </w:p>
    <w:p w14:paraId="53B9BE65">
      <w:pPr>
        <w:pStyle w:val="60"/>
        <w:numPr>
          <w:ilvl w:val="1"/>
          <w:numId w:val="10"/>
        </w:numPr>
        <w:tabs>
          <w:tab w:val="left" w:pos="0"/>
        </w:tabs>
        <w:bidi w:val="0"/>
        <w:spacing w:before="0" w:after="0" w:line="360" w:lineRule="auto"/>
        <w:ind w:left="0" w:firstLine="0"/>
        <w:rPr>
          <w:sz w:val="24"/>
          <w:szCs w:val="24"/>
        </w:rPr>
      </w:pPr>
      <w:r>
        <w:rPr>
          <w:sz w:val="24"/>
          <w:szCs w:val="24"/>
          <w:lang w:val="pt-BR"/>
        </w:rPr>
        <w:t>Caso o(s) índice(s) estabelecido(s) para reajustamento venha(m) a ser extinto(s) ou de qualquer forma não possa(m) mais ser utilizado(s), será(ão) adotado(s), em substituição, o(s) que vier(em) a ser determinado(s) pela legislação então em vigor.</w:t>
      </w:r>
    </w:p>
    <w:p w14:paraId="20854D28">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Na ausência de previsão legal quanto ao índice substituto, as partes elegerão novo índice oficial, para reajustamento do preço do valor remanescente, por meio de termo aditivo. </w:t>
      </w:r>
    </w:p>
    <w:p w14:paraId="2E5EF1CA">
      <w:pPr>
        <w:pStyle w:val="60"/>
        <w:numPr>
          <w:ilvl w:val="1"/>
          <w:numId w:val="10"/>
        </w:numPr>
        <w:tabs>
          <w:tab w:val="left" w:pos="0"/>
        </w:tabs>
        <w:bidi w:val="0"/>
        <w:spacing w:before="0" w:after="0" w:line="360" w:lineRule="auto"/>
        <w:ind w:left="0" w:firstLine="0"/>
        <w:rPr>
          <w:sz w:val="24"/>
          <w:szCs w:val="24"/>
        </w:rPr>
      </w:pPr>
      <w:r>
        <w:rPr>
          <w:sz w:val="24"/>
          <w:szCs w:val="24"/>
          <w:lang w:val="pt-BR"/>
        </w:rPr>
        <w:t>O reajuste será realizado por apostilamento.</w:t>
      </w:r>
    </w:p>
    <w:p w14:paraId="5354ECBF">
      <w:pPr>
        <w:pStyle w:val="60"/>
        <w:numPr>
          <w:ilvl w:val="1"/>
          <w:numId w:val="0"/>
        </w:numPr>
        <w:bidi w:val="0"/>
        <w:spacing w:before="0" w:after="0" w:line="360" w:lineRule="auto"/>
        <w:ind w:leftChars="0"/>
        <w:rPr>
          <w:sz w:val="24"/>
          <w:szCs w:val="24"/>
        </w:rPr>
      </w:pPr>
    </w:p>
    <w:p w14:paraId="27745EA4">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w:t>
      </w:r>
      <w:r>
        <w:rPr>
          <w:rFonts w:hint="default"/>
          <w:sz w:val="24"/>
          <w:szCs w:val="24"/>
          <w:lang w:val="pt-BR"/>
        </w:rPr>
        <w:t xml:space="preserve"> OITAVA</w:t>
      </w:r>
      <w:r>
        <w:rPr>
          <w:sz w:val="24"/>
          <w:szCs w:val="24"/>
          <w:lang w:val="pt-BR"/>
        </w:rPr>
        <w:t xml:space="preserve"> - OBRIGAÇÕES DO CONTRATANTE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 XI e XIV</w:t>
      </w:r>
      <w:r>
        <w:rPr>
          <w:rStyle w:val="115"/>
          <w:sz w:val="24"/>
          <w:szCs w:val="24"/>
          <w:lang w:val="pt-BR"/>
        </w:rPr>
        <w:fldChar w:fldCharType="end"/>
      </w:r>
      <w:r>
        <w:rPr>
          <w:sz w:val="24"/>
          <w:szCs w:val="24"/>
          <w:lang w:val="pt-BR"/>
        </w:rPr>
        <w:t>)</w:t>
      </w:r>
    </w:p>
    <w:p w14:paraId="502029FD">
      <w:pPr>
        <w:pStyle w:val="60"/>
        <w:numPr>
          <w:ilvl w:val="1"/>
          <w:numId w:val="10"/>
        </w:numPr>
        <w:tabs>
          <w:tab w:val="left" w:pos="0"/>
        </w:tabs>
        <w:bidi w:val="0"/>
        <w:spacing w:before="0" w:after="0" w:line="360" w:lineRule="auto"/>
        <w:ind w:left="0" w:firstLine="0"/>
        <w:rPr>
          <w:sz w:val="24"/>
          <w:szCs w:val="24"/>
        </w:rPr>
      </w:pPr>
      <w:r>
        <w:rPr>
          <w:sz w:val="24"/>
          <w:szCs w:val="24"/>
          <w:lang w:val="pt-BR"/>
        </w:rPr>
        <w:t>São obrigações do Contratante:</w:t>
      </w:r>
    </w:p>
    <w:p w14:paraId="08FB877D">
      <w:pPr>
        <w:pStyle w:val="60"/>
        <w:numPr>
          <w:ilvl w:val="1"/>
          <w:numId w:val="10"/>
        </w:numPr>
        <w:tabs>
          <w:tab w:val="left" w:pos="0"/>
        </w:tabs>
        <w:bidi w:val="0"/>
        <w:spacing w:before="0" w:after="0" w:line="360" w:lineRule="auto"/>
        <w:ind w:left="0" w:firstLine="0"/>
        <w:rPr>
          <w:sz w:val="24"/>
          <w:szCs w:val="24"/>
        </w:rPr>
      </w:pPr>
      <w:r>
        <w:rPr>
          <w:sz w:val="24"/>
          <w:szCs w:val="24"/>
          <w:lang w:val="pt-BR"/>
        </w:rPr>
        <w:t>Exigir o cumprimento de todas as obrigações assumidas pelo Contratado, de acordo com o contrato e seus anexos;</w:t>
      </w:r>
    </w:p>
    <w:p w14:paraId="50A0346F">
      <w:pPr>
        <w:pStyle w:val="60"/>
        <w:numPr>
          <w:ilvl w:val="1"/>
          <w:numId w:val="10"/>
        </w:numPr>
        <w:tabs>
          <w:tab w:val="left" w:pos="0"/>
        </w:tabs>
        <w:bidi w:val="0"/>
        <w:spacing w:before="0" w:after="0" w:line="360" w:lineRule="auto"/>
        <w:ind w:left="0" w:firstLine="0"/>
        <w:rPr>
          <w:sz w:val="24"/>
          <w:szCs w:val="24"/>
        </w:rPr>
      </w:pPr>
      <w:r>
        <w:rPr>
          <w:sz w:val="24"/>
          <w:szCs w:val="24"/>
          <w:lang w:val="pt-BR"/>
        </w:rPr>
        <w:t>Receber o objeto no prazo e condições estabelecidas no Termo de Referência;</w:t>
      </w:r>
    </w:p>
    <w:p w14:paraId="0BE45A82">
      <w:pPr>
        <w:pStyle w:val="60"/>
        <w:numPr>
          <w:ilvl w:val="1"/>
          <w:numId w:val="10"/>
        </w:numPr>
        <w:tabs>
          <w:tab w:val="left" w:pos="0"/>
        </w:tabs>
        <w:bidi w:val="0"/>
        <w:spacing w:before="0" w:after="0" w:line="360" w:lineRule="auto"/>
        <w:ind w:left="0" w:firstLine="0"/>
        <w:rPr>
          <w:sz w:val="24"/>
          <w:szCs w:val="24"/>
        </w:rPr>
      </w:pPr>
      <w:r>
        <w:rPr>
          <w:sz w:val="24"/>
          <w:szCs w:val="24"/>
          <w:lang w:val="pt-BR"/>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F44D3C6">
      <w:pPr>
        <w:pStyle w:val="60"/>
        <w:numPr>
          <w:ilvl w:val="1"/>
          <w:numId w:val="10"/>
        </w:numPr>
        <w:tabs>
          <w:tab w:val="left" w:pos="0"/>
        </w:tabs>
        <w:bidi w:val="0"/>
        <w:spacing w:before="0" w:after="0" w:line="360" w:lineRule="auto"/>
        <w:ind w:left="0" w:firstLine="0"/>
        <w:rPr>
          <w:sz w:val="24"/>
          <w:szCs w:val="24"/>
        </w:rPr>
      </w:pPr>
      <w:r>
        <w:rPr>
          <w:sz w:val="24"/>
          <w:szCs w:val="24"/>
          <w:lang w:val="pt-BR"/>
        </w:rPr>
        <w:t>Notificar o Contratado, por escrito, sobre vícios, defeitos ou incorreções verificadas no objeto fornecido, para que seja por ele substituído, reparado ou corrigido, no total ou em parte, às suas expensas;</w:t>
      </w:r>
    </w:p>
    <w:p w14:paraId="377DD13E">
      <w:pPr>
        <w:pStyle w:val="60"/>
        <w:numPr>
          <w:ilvl w:val="1"/>
          <w:numId w:val="10"/>
        </w:numPr>
        <w:tabs>
          <w:tab w:val="left" w:pos="0"/>
        </w:tabs>
        <w:bidi w:val="0"/>
        <w:spacing w:before="0" w:after="0" w:line="360" w:lineRule="auto"/>
        <w:ind w:left="0" w:firstLine="0"/>
        <w:rPr>
          <w:sz w:val="24"/>
          <w:szCs w:val="24"/>
        </w:rPr>
      </w:pPr>
      <w:r>
        <w:rPr>
          <w:sz w:val="24"/>
          <w:szCs w:val="24"/>
          <w:lang w:val="pt-BR"/>
        </w:rPr>
        <w:t>Acompanhar e fiscalizar a execução do contrato e o cumprimento das obrigações pelo Contratado;</w:t>
      </w:r>
    </w:p>
    <w:p w14:paraId="118F42FF">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r>
        <w:fldChar w:fldCharType="begin"/>
      </w:r>
      <w:r>
        <w:instrText xml:space="preserve"> HYPERLINK "http://www.planalto.gov.br/ccivil_03/_ato2019-2022/2021/lei/L14133.htm" \h </w:instrText>
      </w:r>
      <w:r>
        <w:fldChar w:fldCharType="separate"/>
      </w:r>
      <w:r>
        <w:rPr>
          <w:rStyle w:val="115"/>
          <w:sz w:val="24"/>
          <w:szCs w:val="24"/>
          <w:lang w:val="pt-BR"/>
        </w:rPr>
        <w:t>art. 143 da Lei nº 14.133, de 2021</w:t>
      </w:r>
      <w:r>
        <w:rPr>
          <w:rStyle w:val="115"/>
          <w:sz w:val="24"/>
          <w:szCs w:val="24"/>
          <w:lang w:val="pt-BR"/>
        </w:rPr>
        <w:fldChar w:fldCharType="end"/>
      </w:r>
      <w:r>
        <w:rPr>
          <w:sz w:val="24"/>
          <w:szCs w:val="24"/>
          <w:lang w:val="pt-BR"/>
        </w:rPr>
        <w:t>;</w:t>
      </w:r>
    </w:p>
    <w:p w14:paraId="0DF19B2D">
      <w:pPr>
        <w:pStyle w:val="60"/>
        <w:numPr>
          <w:ilvl w:val="1"/>
          <w:numId w:val="10"/>
        </w:numPr>
        <w:tabs>
          <w:tab w:val="left" w:pos="0"/>
        </w:tabs>
        <w:bidi w:val="0"/>
        <w:spacing w:before="0" w:after="0" w:line="360" w:lineRule="auto"/>
        <w:ind w:left="0" w:firstLine="0"/>
        <w:rPr>
          <w:sz w:val="24"/>
          <w:szCs w:val="24"/>
        </w:rPr>
      </w:pPr>
      <w:r>
        <w:rPr>
          <w:sz w:val="24"/>
          <w:szCs w:val="24"/>
          <w:lang w:val="pt-BR"/>
        </w:rPr>
        <w:t>Efetuar o pagamento ao Contratado do valor correspondente à execução do objeto, no prazo, forma e condições estabelecidos no presente Contrato e no Termo de Referência;</w:t>
      </w:r>
    </w:p>
    <w:p w14:paraId="6EA0ECE6">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Aplicar ao Contratado as sanções previstas na lei e neste Contrato; </w:t>
      </w:r>
    </w:p>
    <w:p w14:paraId="171EFB0D">
      <w:pPr>
        <w:pStyle w:val="60"/>
        <w:numPr>
          <w:ilvl w:val="1"/>
          <w:numId w:val="10"/>
        </w:numPr>
        <w:tabs>
          <w:tab w:val="left" w:pos="0"/>
        </w:tabs>
        <w:bidi w:val="0"/>
        <w:spacing w:before="0" w:after="0" w:line="360" w:lineRule="auto"/>
        <w:ind w:left="0" w:firstLine="0"/>
        <w:rPr>
          <w:sz w:val="24"/>
          <w:szCs w:val="24"/>
        </w:rPr>
      </w:pPr>
      <w:r>
        <w:rPr>
          <w:sz w:val="24"/>
          <w:szCs w:val="24"/>
          <w:lang w:val="pt-BR"/>
        </w:rPr>
        <w:t>Cientificar o órgão de representação judicial para adoção das medidas cabíveis quando do descumprimento de obrigações pelo Contratado;</w:t>
      </w:r>
    </w:p>
    <w:p w14:paraId="4BF83D16">
      <w:pPr>
        <w:pStyle w:val="60"/>
        <w:numPr>
          <w:ilvl w:val="1"/>
          <w:numId w:val="10"/>
        </w:numPr>
        <w:tabs>
          <w:tab w:val="left" w:pos="0"/>
        </w:tabs>
        <w:bidi w:val="0"/>
        <w:spacing w:before="0" w:after="0" w:line="360" w:lineRule="auto"/>
        <w:ind w:left="0" w:firstLine="0"/>
        <w:rPr>
          <w:sz w:val="24"/>
          <w:szCs w:val="24"/>
        </w:rPr>
      </w:pPr>
      <w:r>
        <w:rPr>
          <w:sz w:val="24"/>
          <w:szCs w:val="24"/>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50B7460">
      <w:pPr>
        <w:pStyle w:val="62"/>
        <w:numPr>
          <w:ilvl w:val="2"/>
          <w:numId w:val="10"/>
        </w:numPr>
        <w:tabs>
          <w:tab w:val="left" w:pos="0"/>
        </w:tabs>
        <w:bidi w:val="0"/>
        <w:spacing w:before="0" w:after="0" w:line="360" w:lineRule="auto"/>
        <w:ind w:left="240" w:firstLine="0"/>
        <w:rPr>
          <w:b/>
          <w:bCs/>
          <w:sz w:val="24"/>
          <w:szCs w:val="24"/>
        </w:rPr>
      </w:pPr>
      <w:r>
        <w:rPr>
          <w:sz w:val="24"/>
          <w:szCs w:val="24"/>
          <w:lang w:val="pt-BR"/>
        </w:rPr>
        <w:t xml:space="preserve"> A Administração terá o prazo de</w:t>
      </w:r>
      <w:r>
        <w:rPr>
          <w:i/>
          <w:iCs/>
          <w:color w:val="FF0000"/>
          <w:sz w:val="24"/>
          <w:szCs w:val="24"/>
          <w:lang w:val="pt-BR"/>
        </w:rPr>
        <w:t xml:space="preserve"> </w:t>
      </w:r>
      <w:r>
        <w:rPr>
          <w:i/>
          <w:iCs/>
          <w:color w:val="FF0000"/>
          <w:sz w:val="24"/>
          <w:szCs w:val="24"/>
          <w:shd w:val="clear" w:fill="FFFF00"/>
          <w:lang w:val="pt-BR"/>
        </w:rPr>
        <w:t>XXXXXXX</w:t>
      </w:r>
      <w:r>
        <w:rPr>
          <w:sz w:val="24"/>
          <w:szCs w:val="24"/>
          <w:lang w:val="pt-BR"/>
        </w:rPr>
        <w:t xml:space="preserve">, a contar da data do protocolo do requerimento para decidir, admitida a prorrogação motivada, por igual período. </w:t>
      </w:r>
    </w:p>
    <w:p w14:paraId="5BB56A33">
      <w:pPr>
        <w:pStyle w:val="60"/>
        <w:numPr>
          <w:ilvl w:val="1"/>
          <w:numId w:val="10"/>
        </w:numPr>
        <w:tabs>
          <w:tab w:val="left" w:pos="0"/>
        </w:tabs>
        <w:bidi w:val="0"/>
        <w:spacing w:before="0" w:after="0" w:line="360" w:lineRule="auto"/>
        <w:ind w:left="0" w:firstLine="0"/>
        <w:rPr>
          <w:color w:val="FF0000"/>
          <w:sz w:val="24"/>
          <w:szCs w:val="24"/>
        </w:rPr>
      </w:pPr>
      <w:r>
        <w:rPr>
          <w:sz w:val="24"/>
          <w:szCs w:val="24"/>
          <w:lang w:val="pt-BR"/>
        </w:rPr>
        <w:t xml:space="preserve">Responder eventuais pedidos de reestabelecimento do equilíbrio econômico-financeiro feitos pelo contratado no prazo máximo de </w:t>
      </w:r>
      <w:r>
        <w:rPr>
          <w:color w:val="FF0000"/>
          <w:sz w:val="24"/>
          <w:szCs w:val="24"/>
          <w:shd w:val="clear" w:fill="FFFF00"/>
          <w:lang w:val="pt-BR"/>
        </w:rPr>
        <w:t>XXXXXX</w:t>
      </w:r>
      <w:r>
        <w:rPr>
          <w:color w:val="FF0000"/>
          <w:sz w:val="24"/>
          <w:szCs w:val="24"/>
          <w:lang w:val="pt-BR"/>
        </w:rPr>
        <w:t>.</w:t>
      </w:r>
    </w:p>
    <w:p w14:paraId="2772980D">
      <w:pPr>
        <w:pStyle w:val="107"/>
        <w:numPr>
          <w:ilvl w:val="1"/>
          <w:numId w:val="10"/>
        </w:numPr>
        <w:tabs>
          <w:tab w:val="left" w:pos="0"/>
        </w:tabs>
        <w:bidi w:val="0"/>
        <w:spacing w:before="0" w:after="0" w:line="360" w:lineRule="auto"/>
        <w:ind w:left="0" w:firstLine="0"/>
        <w:rPr>
          <w:color w:val="auto"/>
          <w:sz w:val="24"/>
          <w:szCs w:val="24"/>
        </w:rPr>
      </w:pPr>
      <w:bookmarkStart w:id="47" w:name="_Hlk114499841"/>
      <w:bookmarkEnd w:id="47"/>
      <w:r>
        <w:rPr>
          <w:color w:val="auto"/>
          <w:sz w:val="24"/>
          <w:szCs w:val="24"/>
          <w:lang w:val="pt-BR"/>
        </w:rPr>
        <w:t>Notificar os emitentes das garantias quanto ao início de processo administrativo para apuração de descumprimento de cláusulas contratuais.</w:t>
      </w:r>
    </w:p>
    <w:p w14:paraId="5317C124">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Comunicar o Contratado na hipótese de posterior alteração do projeto pelo Contratante, no caso </w:t>
      </w:r>
      <w:r>
        <w:fldChar w:fldCharType="begin"/>
      </w:r>
      <w:r>
        <w:rPr>
          <w:rStyle w:val="115"/>
          <w:sz w:val="24"/>
          <w:szCs w:val="24"/>
          <w:lang w:val="pt-BR"/>
        </w:rPr>
        <w:instrText xml:space="preserve"> HYPERLINK "http://www.planalto.gov.br/ccivil_03/_ato2019-2022/2021/lei/L14133.htm" \l "art93§2"</w:instrText>
      </w:r>
      <w:r>
        <w:rPr>
          <w:rStyle w:val="115"/>
          <w:sz w:val="24"/>
          <w:szCs w:val="24"/>
          <w:lang w:val="pt-BR"/>
        </w:rPr>
        <w:fldChar w:fldCharType="separate"/>
      </w:r>
      <w:r>
        <w:rPr>
          <w:rStyle w:val="115"/>
          <w:sz w:val="24"/>
          <w:szCs w:val="24"/>
          <w:lang w:val="pt-BR"/>
        </w:rPr>
        <w:t>do art. 93, §2º, da Lei nº 14.133, de 2021</w:t>
      </w:r>
      <w:r>
        <w:rPr>
          <w:rStyle w:val="115"/>
          <w:sz w:val="24"/>
          <w:szCs w:val="24"/>
          <w:lang w:val="pt-BR"/>
        </w:rPr>
        <w:fldChar w:fldCharType="end"/>
      </w:r>
      <w:r>
        <w:rPr>
          <w:sz w:val="24"/>
          <w:szCs w:val="24"/>
          <w:lang w:val="pt-BR"/>
        </w:rPr>
        <w:t>.</w:t>
      </w:r>
    </w:p>
    <w:p w14:paraId="6026D41F">
      <w:pPr>
        <w:pStyle w:val="60"/>
        <w:numPr>
          <w:ilvl w:val="1"/>
          <w:numId w:val="10"/>
        </w:numPr>
        <w:tabs>
          <w:tab w:val="left" w:pos="0"/>
        </w:tabs>
        <w:bidi w:val="0"/>
        <w:spacing w:before="0" w:after="0" w:line="360" w:lineRule="auto"/>
        <w:ind w:left="0" w:firstLine="0"/>
        <w:rPr>
          <w:sz w:val="24"/>
          <w:szCs w:val="24"/>
        </w:rPr>
      </w:pPr>
      <w:r>
        <w:rPr>
          <w:sz w:val="24"/>
          <w:szCs w:val="24"/>
          <w:lang w:val="pt-BR"/>
        </w:rPr>
        <w:t>Fornecer por escrito as informações necessárias para o desenvolvimento dos serviços objeto do contrato.</w:t>
      </w:r>
    </w:p>
    <w:p w14:paraId="5FB6B25D">
      <w:pPr>
        <w:pStyle w:val="60"/>
        <w:numPr>
          <w:ilvl w:val="1"/>
          <w:numId w:val="10"/>
        </w:numPr>
        <w:tabs>
          <w:tab w:val="left" w:pos="0"/>
        </w:tabs>
        <w:bidi w:val="0"/>
        <w:spacing w:before="0" w:after="0" w:line="360" w:lineRule="auto"/>
        <w:ind w:left="0" w:firstLine="0"/>
        <w:rPr>
          <w:sz w:val="24"/>
          <w:szCs w:val="24"/>
        </w:rPr>
      </w:pPr>
      <w:r>
        <w:rPr>
          <w:sz w:val="24"/>
          <w:szCs w:val="24"/>
          <w:lang w:val="pt-BR"/>
        </w:rPr>
        <w:t>Realizar avaliações periódicas da qualidade dos serviços, após seu recebimento.</w:t>
      </w:r>
    </w:p>
    <w:p w14:paraId="36C5928A">
      <w:pPr>
        <w:pStyle w:val="107"/>
        <w:numPr>
          <w:ilvl w:val="1"/>
          <w:numId w:val="10"/>
        </w:numPr>
        <w:tabs>
          <w:tab w:val="left" w:pos="0"/>
        </w:tabs>
        <w:bidi w:val="0"/>
        <w:spacing w:before="0" w:after="0" w:line="360" w:lineRule="auto"/>
        <w:ind w:left="0" w:firstLine="0"/>
        <w:rPr>
          <w:color w:val="auto"/>
          <w:sz w:val="24"/>
          <w:szCs w:val="24"/>
        </w:rPr>
      </w:pPr>
      <w:r>
        <w:rPr>
          <w:color w:val="auto"/>
          <w:sz w:val="24"/>
          <w:szCs w:val="24"/>
          <w:lang w:val="pt-BR"/>
        </w:rPr>
        <w:t>Exigir do Contratado que providencie a seguinte documentação como condição indispensável para o recebimento definitivo de objeto, quando for o caso:</w:t>
      </w:r>
    </w:p>
    <w:p w14:paraId="5284EDC8">
      <w:pPr>
        <w:pStyle w:val="60"/>
        <w:numPr>
          <w:ilvl w:val="0"/>
          <w:numId w:val="11"/>
        </w:numPr>
        <w:bidi w:val="0"/>
        <w:spacing w:before="0" w:after="0" w:line="360" w:lineRule="auto"/>
        <w:ind w:left="284" w:firstLine="0"/>
        <w:rPr>
          <w:i/>
          <w:color w:val="auto"/>
          <w:sz w:val="24"/>
          <w:szCs w:val="24"/>
        </w:rPr>
      </w:pPr>
      <w:r>
        <w:rPr>
          <w:i/>
          <w:color w:val="auto"/>
          <w:sz w:val="24"/>
          <w:szCs w:val="24"/>
          <w:lang w:val="pt-BR"/>
        </w:rPr>
        <w:t>"as built", elaborado pelo responsável por sua execução;</w:t>
      </w:r>
    </w:p>
    <w:p w14:paraId="576CA2AA">
      <w:pPr>
        <w:pStyle w:val="60"/>
        <w:numPr>
          <w:ilvl w:val="0"/>
          <w:numId w:val="11"/>
        </w:numPr>
        <w:bidi w:val="0"/>
        <w:spacing w:before="0" w:after="0" w:line="360" w:lineRule="auto"/>
        <w:ind w:left="284" w:firstLine="0"/>
        <w:rPr>
          <w:i/>
          <w:color w:val="auto"/>
          <w:sz w:val="24"/>
          <w:szCs w:val="24"/>
        </w:rPr>
      </w:pPr>
      <w:r>
        <w:rPr>
          <w:i/>
          <w:color w:val="auto"/>
          <w:sz w:val="24"/>
          <w:szCs w:val="24"/>
          <w:lang w:val="pt-BR"/>
        </w:rPr>
        <w:t>comprovação das ligações definitivas de energia, água, telefone e gás;</w:t>
      </w:r>
    </w:p>
    <w:p w14:paraId="758E84E9">
      <w:pPr>
        <w:pStyle w:val="60"/>
        <w:numPr>
          <w:ilvl w:val="0"/>
          <w:numId w:val="11"/>
        </w:numPr>
        <w:bidi w:val="0"/>
        <w:spacing w:before="0" w:after="0" w:line="360" w:lineRule="auto"/>
        <w:ind w:left="284" w:firstLine="0"/>
        <w:rPr>
          <w:i/>
          <w:color w:val="auto"/>
          <w:sz w:val="24"/>
          <w:szCs w:val="24"/>
        </w:rPr>
      </w:pPr>
      <w:r>
        <w:rPr>
          <w:i/>
          <w:color w:val="auto"/>
          <w:sz w:val="24"/>
          <w:szCs w:val="24"/>
          <w:lang w:val="pt-BR"/>
        </w:rPr>
        <w:t>laudo de vistoria do corpo de bombeiros aprovando o serviço;</w:t>
      </w:r>
    </w:p>
    <w:p w14:paraId="437793A5">
      <w:pPr>
        <w:pStyle w:val="60"/>
        <w:numPr>
          <w:ilvl w:val="0"/>
          <w:numId w:val="11"/>
        </w:numPr>
        <w:bidi w:val="0"/>
        <w:spacing w:before="0" w:after="0" w:line="360" w:lineRule="auto"/>
        <w:ind w:left="284" w:firstLine="0"/>
        <w:rPr>
          <w:i/>
          <w:color w:val="auto"/>
          <w:sz w:val="24"/>
          <w:szCs w:val="24"/>
        </w:rPr>
      </w:pPr>
      <w:r>
        <w:rPr>
          <w:i/>
          <w:color w:val="auto"/>
          <w:sz w:val="24"/>
          <w:szCs w:val="24"/>
          <w:lang w:val="pt-BR"/>
        </w:rPr>
        <w:t>carta "habite-se", emitida pela prefeitura; e</w:t>
      </w:r>
    </w:p>
    <w:p w14:paraId="0AA8FE70">
      <w:pPr>
        <w:pStyle w:val="60"/>
        <w:numPr>
          <w:ilvl w:val="0"/>
          <w:numId w:val="11"/>
        </w:numPr>
        <w:bidi w:val="0"/>
        <w:spacing w:before="0" w:after="0" w:line="360" w:lineRule="auto"/>
        <w:ind w:left="284" w:firstLine="0"/>
        <w:rPr>
          <w:i/>
          <w:color w:val="auto"/>
          <w:sz w:val="24"/>
          <w:szCs w:val="24"/>
        </w:rPr>
      </w:pPr>
      <w:r>
        <w:rPr>
          <w:i/>
          <w:color w:val="auto"/>
          <w:sz w:val="24"/>
          <w:szCs w:val="24"/>
          <w:lang w:val="pt-BR"/>
        </w:rPr>
        <w:t>certidão negativa de débitos previdenciários específica para o registro da obra junto ao Cartório de Registro de Imóveis;</w:t>
      </w:r>
    </w:p>
    <w:p w14:paraId="78C2398B">
      <w:pPr>
        <w:pStyle w:val="107"/>
        <w:numPr>
          <w:ilvl w:val="1"/>
          <w:numId w:val="10"/>
        </w:numPr>
        <w:tabs>
          <w:tab w:val="left" w:pos="0"/>
        </w:tabs>
        <w:bidi w:val="0"/>
        <w:spacing w:before="0" w:after="0" w:line="360" w:lineRule="auto"/>
        <w:ind w:left="0" w:firstLine="0"/>
        <w:rPr>
          <w:color w:val="auto"/>
          <w:sz w:val="24"/>
          <w:szCs w:val="24"/>
        </w:rPr>
      </w:pPr>
      <w:r>
        <w:rPr>
          <w:color w:val="auto"/>
          <w:sz w:val="24"/>
          <w:szCs w:val="24"/>
          <w:lang w:val="pt-BR"/>
        </w:rPr>
        <w:t>Arquivar, entre outros documentos, de projetos, "as built", especificações técnicas, orçamentos, termos de recebimento, contratos e aditamentos, relatórios de inspeções técnicas após o recebimento do serviço e notificações expedidas.</w:t>
      </w:r>
    </w:p>
    <w:p w14:paraId="39EA7812">
      <w:pPr>
        <w:pStyle w:val="60"/>
        <w:numPr>
          <w:ilvl w:val="1"/>
          <w:numId w:val="10"/>
        </w:numPr>
        <w:tabs>
          <w:tab w:val="left" w:pos="0"/>
        </w:tabs>
        <w:bidi w:val="0"/>
        <w:spacing w:before="0" w:after="0" w:line="360" w:lineRule="auto"/>
        <w:ind w:left="0" w:firstLine="0"/>
        <w:rPr>
          <w:sz w:val="24"/>
          <w:szCs w:val="24"/>
        </w:rPr>
      </w:pPr>
      <w:r>
        <w:rPr>
          <w:sz w:val="24"/>
          <w:szCs w:val="24"/>
          <w:lang w:val="pt-BR"/>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F46A948">
      <w:pPr>
        <w:pStyle w:val="60"/>
        <w:numPr>
          <w:ilvl w:val="1"/>
          <w:numId w:val="10"/>
        </w:numPr>
        <w:tabs>
          <w:tab w:val="left" w:pos="0"/>
        </w:tabs>
        <w:bidi w:val="0"/>
        <w:spacing w:before="0" w:after="0" w:line="360" w:lineRule="auto"/>
        <w:ind w:left="0" w:firstLine="0"/>
        <w:rPr>
          <w:sz w:val="24"/>
          <w:szCs w:val="24"/>
        </w:rPr>
      </w:pPr>
      <w:r>
        <w:rPr>
          <w:sz w:val="24"/>
          <w:szCs w:val="24"/>
          <w:lang w:val="pt-BR"/>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47ED81E">
      <w:pPr>
        <w:pStyle w:val="60"/>
        <w:numPr>
          <w:ilvl w:val="1"/>
          <w:numId w:val="10"/>
        </w:numPr>
        <w:tabs>
          <w:tab w:val="left" w:pos="0"/>
        </w:tabs>
        <w:bidi w:val="0"/>
        <w:spacing w:before="0" w:after="0" w:line="360" w:lineRule="auto"/>
        <w:ind w:left="0" w:firstLine="0"/>
        <w:rPr>
          <w:sz w:val="24"/>
          <w:szCs w:val="24"/>
        </w:rPr>
      </w:pPr>
      <w:r>
        <w:rPr>
          <w:sz w:val="24"/>
          <w:szCs w:val="24"/>
          <w:lang w:val="pt-BR"/>
        </w:rPr>
        <w:t>Previamente à expedição da ordem de serviço, verificar pendências, liberar áreas e/ou adotar providências cabíveis para a regularidade do início da sua execução.</w:t>
      </w:r>
    </w:p>
    <w:p w14:paraId="38131FB4">
      <w:pPr>
        <w:pStyle w:val="60"/>
        <w:numPr>
          <w:ilvl w:val="1"/>
          <w:numId w:val="0"/>
        </w:numPr>
        <w:bidi w:val="0"/>
        <w:spacing w:before="0" w:after="0" w:line="360" w:lineRule="auto"/>
        <w:ind w:leftChars="0"/>
        <w:rPr>
          <w:sz w:val="24"/>
          <w:szCs w:val="24"/>
        </w:rPr>
      </w:pPr>
    </w:p>
    <w:p w14:paraId="665F0E68">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w:t>
      </w:r>
      <w:r>
        <w:rPr>
          <w:rFonts w:hint="default"/>
          <w:sz w:val="24"/>
          <w:szCs w:val="24"/>
          <w:lang w:val="pt-BR"/>
        </w:rPr>
        <w:t>NONA</w:t>
      </w:r>
      <w:r>
        <w:rPr>
          <w:sz w:val="24"/>
          <w:szCs w:val="24"/>
          <w:lang w:val="pt-BR"/>
        </w:rPr>
        <w:t xml:space="preserve"> - OBRIGAÇÕES DO CONTRATADO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XIV, XVI e XVII</w:t>
      </w:r>
      <w:r>
        <w:rPr>
          <w:rStyle w:val="115"/>
          <w:sz w:val="24"/>
          <w:szCs w:val="24"/>
          <w:lang w:val="pt-BR"/>
        </w:rPr>
        <w:fldChar w:fldCharType="end"/>
      </w:r>
      <w:r>
        <w:rPr>
          <w:sz w:val="24"/>
          <w:szCs w:val="24"/>
          <w:lang w:val="pt-BR"/>
        </w:rPr>
        <w:t>)</w:t>
      </w:r>
    </w:p>
    <w:p w14:paraId="6EFAB58C">
      <w:pPr>
        <w:pStyle w:val="60"/>
        <w:numPr>
          <w:ilvl w:val="1"/>
          <w:numId w:val="10"/>
        </w:numPr>
        <w:tabs>
          <w:tab w:val="left" w:pos="0"/>
        </w:tabs>
        <w:bidi w:val="0"/>
        <w:spacing w:before="0" w:after="0" w:line="360" w:lineRule="auto"/>
        <w:ind w:left="0" w:firstLine="0"/>
        <w:rPr>
          <w:sz w:val="24"/>
          <w:szCs w:val="24"/>
        </w:rPr>
      </w:pPr>
      <w:r>
        <w:rPr>
          <w:sz w:val="24"/>
          <w:szCs w:val="24"/>
          <w:lang w:val="pt-BR"/>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028980B">
      <w:pPr>
        <w:pStyle w:val="60"/>
        <w:numPr>
          <w:ilvl w:val="1"/>
          <w:numId w:val="10"/>
        </w:numPr>
        <w:tabs>
          <w:tab w:val="left" w:pos="0"/>
        </w:tabs>
        <w:bidi w:val="0"/>
        <w:spacing w:before="0" w:after="0" w:line="360" w:lineRule="auto"/>
        <w:ind w:left="0" w:firstLine="0"/>
        <w:rPr>
          <w:sz w:val="24"/>
          <w:szCs w:val="24"/>
        </w:rPr>
      </w:pPr>
      <w:r>
        <w:rPr>
          <w:sz w:val="24"/>
          <w:szCs w:val="24"/>
          <w:lang w:val="pt-BR"/>
        </w:rPr>
        <w:t>Manter preposto aceito pela Administração no local do serviço para representá-lo na execução do contrato.</w:t>
      </w:r>
    </w:p>
    <w:p w14:paraId="72206399">
      <w:pPr>
        <w:pStyle w:val="62"/>
        <w:numPr>
          <w:ilvl w:val="2"/>
          <w:numId w:val="10"/>
        </w:numPr>
        <w:tabs>
          <w:tab w:val="left" w:pos="0"/>
        </w:tabs>
        <w:bidi w:val="0"/>
        <w:spacing w:before="0" w:after="0" w:line="360" w:lineRule="auto"/>
        <w:ind w:left="240" w:firstLine="0"/>
        <w:rPr>
          <w:sz w:val="24"/>
          <w:szCs w:val="24"/>
        </w:rPr>
      </w:pPr>
      <w:r>
        <w:rPr>
          <w:sz w:val="24"/>
          <w:szCs w:val="24"/>
          <w:lang w:val="pt-BR"/>
        </w:rPr>
        <w:t>A indicação ou a manutenção do preposto da empresa poderá ser recusada pelo órgão ou entidade, desde que devidamente justificada, devendo a empresa designar outro para o exercício da atividade.</w:t>
      </w:r>
    </w:p>
    <w:p w14:paraId="6E2D620E">
      <w:pPr>
        <w:pStyle w:val="60"/>
        <w:numPr>
          <w:ilvl w:val="1"/>
          <w:numId w:val="10"/>
        </w:numPr>
        <w:tabs>
          <w:tab w:val="left" w:pos="0"/>
        </w:tabs>
        <w:bidi w:val="0"/>
        <w:spacing w:before="0" w:after="0" w:line="360" w:lineRule="auto"/>
        <w:ind w:left="0" w:firstLine="0"/>
        <w:rPr>
          <w:sz w:val="24"/>
          <w:szCs w:val="24"/>
        </w:rPr>
      </w:pPr>
      <w:r>
        <w:rPr>
          <w:sz w:val="24"/>
          <w:szCs w:val="24"/>
          <w:lang w:val="pt-BR"/>
        </w:rPr>
        <w:t>Atender às determinações regulares emitidas pelo fiscal do contrato ou autoridade superior (</w:t>
      </w:r>
      <w:r>
        <w:fldChar w:fldCharType="begin"/>
      </w:r>
      <w:r>
        <w:rPr>
          <w:rStyle w:val="115"/>
          <w:sz w:val="24"/>
          <w:szCs w:val="24"/>
          <w:lang w:val="pt-BR"/>
        </w:rPr>
        <w:instrText xml:space="preserve"> HYPERLINK "http://www.planalto.gov.br/ccivil_03/_ato2019-2022/2021/lei/L14133.htm" \l "art137"</w:instrText>
      </w:r>
      <w:r>
        <w:rPr>
          <w:rStyle w:val="115"/>
          <w:sz w:val="24"/>
          <w:szCs w:val="24"/>
          <w:lang w:val="pt-BR"/>
        </w:rPr>
        <w:fldChar w:fldCharType="separate"/>
      </w:r>
      <w:r>
        <w:rPr>
          <w:rStyle w:val="115"/>
          <w:sz w:val="24"/>
          <w:szCs w:val="24"/>
          <w:lang w:val="pt-BR"/>
        </w:rPr>
        <w:t>art. 137, II</w:t>
      </w:r>
      <w:r>
        <w:rPr>
          <w:rStyle w:val="115"/>
          <w:sz w:val="24"/>
          <w:szCs w:val="24"/>
          <w:lang w:val="pt-BR"/>
        </w:rPr>
        <w:fldChar w:fldCharType="end"/>
      </w:r>
      <w:r>
        <w:rPr>
          <w:sz w:val="24"/>
          <w:szCs w:val="24"/>
          <w:lang w:val="pt-BR"/>
        </w:rPr>
        <w:t>)</w:t>
      </w:r>
      <w:r>
        <w:rPr>
          <w:color w:val="000000" w:themeColor="text1"/>
          <w:sz w:val="24"/>
          <w:szCs w:val="24"/>
          <w:lang w:val="pt-BR"/>
          <w14:textFill>
            <w14:solidFill>
              <w14:schemeClr w14:val="tx1"/>
            </w14:solidFill>
          </w14:textFill>
        </w:rPr>
        <w:t xml:space="preserve"> e </w:t>
      </w:r>
      <w:r>
        <w:rPr>
          <w:sz w:val="24"/>
          <w:szCs w:val="24"/>
          <w:lang w:val="pt-BR"/>
        </w:rPr>
        <w:t>prestar todo esclarecimento ou informação por eles solicitados;</w:t>
      </w:r>
    </w:p>
    <w:p w14:paraId="51C55B27">
      <w:pPr>
        <w:pStyle w:val="60"/>
        <w:numPr>
          <w:ilvl w:val="1"/>
          <w:numId w:val="10"/>
        </w:numPr>
        <w:tabs>
          <w:tab w:val="left" w:pos="0"/>
        </w:tabs>
        <w:bidi w:val="0"/>
        <w:spacing w:before="0" w:after="0" w:line="360" w:lineRule="auto"/>
        <w:ind w:left="0" w:firstLine="0"/>
        <w:rPr>
          <w:sz w:val="24"/>
          <w:szCs w:val="24"/>
        </w:rPr>
      </w:pPr>
      <w:r>
        <w:rPr>
          <w:sz w:val="24"/>
          <w:szCs w:val="24"/>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38E41F8">
      <w:pPr>
        <w:pStyle w:val="60"/>
        <w:numPr>
          <w:ilvl w:val="1"/>
          <w:numId w:val="10"/>
        </w:numPr>
        <w:tabs>
          <w:tab w:val="left" w:pos="0"/>
        </w:tabs>
        <w:bidi w:val="0"/>
        <w:spacing w:before="0" w:after="0" w:line="360" w:lineRule="auto"/>
        <w:ind w:left="0" w:firstLine="0"/>
        <w:rPr>
          <w:sz w:val="24"/>
          <w:szCs w:val="24"/>
        </w:rPr>
      </w:pPr>
      <w:r>
        <w:rPr>
          <w:sz w:val="24"/>
          <w:szCs w:val="24"/>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7B73AFB">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Responsabilizar-se pelos vícios e danos decorrentes da execução do objeto, de acordo com o </w:t>
      </w:r>
      <w:r>
        <w:fldChar w:fldCharType="begin"/>
      </w:r>
      <w:r>
        <w:instrText xml:space="preserve"> HYPERLINK "https://www.planalto.gov.br/ccivil_03/leis/l8078compilado.htm" \h </w:instrText>
      </w:r>
      <w:r>
        <w:fldChar w:fldCharType="separate"/>
      </w:r>
      <w:r>
        <w:rPr>
          <w:rStyle w:val="115"/>
          <w:sz w:val="24"/>
          <w:szCs w:val="24"/>
          <w:lang w:val="pt-BR"/>
        </w:rPr>
        <w:t>Código de Defesa do Consumidor (Lei nº 8.078, de 1990</w:t>
      </w:r>
      <w:r>
        <w:rPr>
          <w:rStyle w:val="115"/>
          <w:sz w:val="24"/>
          <w:szCs w:val="24"/>
          <w:lang w:val="pt-BR"/>
        </w:rPr>
        <w:fldChar w:fldCharType="end"/>
      </w:r>
      <w:r>
        <w:rPr>
          <w:sz w:val="24"/>
          <w:szCs w:val="24"/>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A30E233">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Efetuar comunicação ao Contratante, assim que tiver ciência da impossibilidade de realização ou finalização do serviço no prazo estabelecido, para adoção de ações de contingência cabíveis. </w:t>
      </w:r>
    </w:p>
    <w:p w14:paraId="6D037FBE">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115"/>
          <w:sz w:val="24"/>
          <w:szCs w:val="24"/>
          <w:lang w:val="pt-BR"/>
        </w:rPr>
        <w:instrText xml:space="preserve"> HYPERLINK "http://www.planalto.gov.br/ccivil_03/_ato2019-2022/2021/lei/L14133.htm" \l "art48"</w:instrText>
      </w:r>
      <w:r>
        <w:rPr>
          <w:rStyle w:val="115"/>
          <w:sz w:val="24"/>
          <w:szCs w:val="24"/>
          <w:lang w:val="pt-BR"/>
        </w:rPr>
        <w:fldChar w:fldCharType="separate"/>
      </w:r>
      <w:r>
        <w:rPr>
          <w:rStyle w:val="115"/>
          <w:sz w:val="24"/>
          <w:szCs w:val="24"/>
          <w:lang w:val="pt-BR"/>
        </w:rPr>
        <w:t>artigo 48, parágrafo único, da Lei nº 14.133, de 2021</w:t>
      </w:r>
      <w:r>
        <w:rPr>
          <w:rStyle w:val="115"/>
          <w:sz w:val="24"/>
          <w:szCs w:val="24"/>
          <w:lang w:val="pt-BR"/>
        </w:rPr>
        <w:fldChar w:fldCharType="end"/>
      </w:r>
      <w:r>
        <w:rPr>
          <w:sz w:val="24"/>
          <w:szCs w:val="24"/>
          <w:lang w:val="pt-BR"/>
        </w:rPr>
        <w:t>;</w:t>
      </w:r>
    </w:p>
    <w:p w14:paraId="42AD957C">
      <w:pPr>
        <w:pStyle w:val="60"/>
        <w:numPr>
          <w:ilvl w:val="1"/>
          <w:numId w:val="10"/>
        </w:numPr>
        <w:tabs>
          <w:tab w:val="left" w:pos="0"/>
        </w:tabs>
        <w:bidi w:val="0"/>
        <w:spacing w:before="0" w:after="0" w:line="360" w:lineRule="auto"/>
        <w:ind w:left="0" w:firstLine="0"/>
        <w:rPr>
          <w:sz w:val="24"/>
          <w:szCs w:val="24"/>
        </w:rPr>
      </w:pPr>
      <w:r>
        <w:rPr>
          <w:color w:val="000000" w:themeColor="text1"/>
          <w:sz w:val="24"/>
          <w:szCs w:val="24"/>
          <w:lang w:val="pt-BR"/>
          <w14:textFill>
            <w14:solidFill>
              <w14:schemeClr w14:val="tx1"/>
            </w14:solidFill>
          </w14:textFill>
        </w:rPr>
        <w:t xml:space="preserve">Quando não for possível a verificação da regularidade no Sistema de Cadastro </w:t>
      </w:r>
      <w:r>
        <w:rPr>
          <w:sz w:val="24"/>
          <w:szCs w:val="24"/>
          <w:lang w:val="pt-BR"/>
        </w:rPr>
        <w:t xml:space="preserve">de Fornecedores – SICAF, o contratado deverá entregar ao setor responsável pela fiscalização do contrato, até o dia trinta do mês seguinte ao da prestação dos serviços, os seguintes documentos: </w:t>
      </w:r>
    </w:p>
    <w:p w14:paraId="40D77E32">
      <w:pPr>
        <w:pStyle w:val="60"/>
        <w:numPr>
          <w:ilvl w:val="0"/>
          <w:numId w:val="12"/>
        </w:numPr>
        <w:bidi w:val="0"/>
        <w:spacing w:before="0" w:after="0" w:line="360" w:lineRule="auto"/>
        <w:ind w:left="284" w:firstLine="0"/>
        <w:rPr>
          <w:sz w:val="24"/>
          <w:szCs w:val="24"/>
        </w:rPr>
      </w:pPr>
      <w:r>
        <w:rPr>
          <w:sz w:val="24"/>
          <w:szCs w:val="24"/>
          <w:lang w:val="pt-BR"/>
        </w:rPr>
        <w:t xml:space="preserve">prova de regularidade relativa à Seguridade Social; </w:t>
      </w:r>
    </w:p>
    <w:p w14:paraId="7F8A96D8">
      <w:pPr>
        <w:pStyle w:val="60"/>
        <w:numPr>
          <w:ilvl w:val="0"/>
          <w:numId w:val="12"/>
        </w:numPr>
        <w:bidi w:val="0"/>
        <w:spacing w:before="0" w:after="0" w:line="360" w:lineRule="auto"/>
        <w:ind w:left="284" w:firstLine="0"/>
        <w:rPr>
          <w:sz w:val="24"/>
          <w:szCs w:val="24"/>
        </w:rPr>
      </w:pPr>
      <w:r>
        <w:rPr>
          <w:sz w:val="24"/>
          <w:szCs w:val="24"/>
          <w:lang w:val="pt-BR"/>
        </w:rPr>
        <w:t>certidão conjunta relativa aos tributos federais e à Dívida Ativa da União;</w:t>
      </w:r>
    </w:p>
    <w:p w14:paraId="669B90CB">
      <w:pPr>
        <w:pStyle w:val="60"/>
        <w:numPr>
          <w:ilvl w:val="0"/>
          <w:numId w:val="12"/>
        </w:numPr>
        <w:bidi w:val="0"/>
        <w:spacing w:before="0" w:after="0" w:line="360" w:lineRule="auto"/>
        <w:ind w:left="284" w:firstLine="0"/>
        <w:rPr>
          <w:sz w:val="24"/>
          <w:szCs w:val="24"/>
        </w:rPr>
      </w:pPr>
      <w:r>
        <w:rPr>
          <w:sz w:val="24"/>
          <w:szCs w:val="24"/>
          <w:lang w:val="pt-BR"/>
        </w:rPr>
        <w:t xml:space="preserve">certidões que comprovem a regularidade perante a Fazenda Municipal ou Distrital do domicílio ou sede do contratado; </w:t>
      </w:r>
    </w:p>
    <w:p w14:paraId="76DC1A5A">
      <w:pPr>
        <w:pStyle w:val="60"/>
        <w:numPr>
          <w:ilvl w:val="0"/>
          <w:numId w:val="12"/>
        </w:numPr>
        <w:bidi w:val="0"/>
        <w:spacing w:before="0" w:after="0" w:line="360" w:lineRule="auto"/>
        <w:ind w:left="284" w:firstLine="0"/>
        <w:rPr>
          <w:sz w:val="24"/>
          <w:szCs w:val="24"/>
        </w:rPr>
      </w:pPr>
      <w:r>
        <w:rPr>
          <w:sz w:val="24"/>
          <w:szCs w:val="24"/>
          <w:lang w:val="pt-BR"/>
        </w:rPr>
        <w:t>Certidão de Regularidade do FGTS – CRF; e</w:t>
      </w:r>
    </w:p>
    <w:p w14:paraId="30D744A8">
      <w:pPr>
        <w:pStyle w:val="60"/>
        <w:numPr>
          <w:ilvl w:val="0"/>
          <w:numId w:val="12"/>
        </w:numPr>
        <w:bidi w:val="0"/>
        <w:spacing w:before="0" w:after="0" w:line="360" w:lineRule="auto"/>
        <w:ind w:left="284" w:firstLine="0"/>
        <w:rPr>
          <w:sz w:val="24"/>
          <w:szCs w:val="24"/>
        </w:rPr>
      </w:pPr>
      <w:r>
        <w:rPr>
          <w:sz w:val="24"/>
          <w:szCs w:val="24"/>
          <w:lang w:val="pt-BR"/>
        </w:rPr>
        <w:t xml:space="preserve">Certidão Negativa de Débitos Trabalhistas – CNDT; </w:t>
      </w:r>
    </w:p>
    <w:p w14:paraId="3F1558D5">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BBFD2C3">
      <w:pPr>
        <w:pStyle w:val="60"/>
        <w:numPr>
          <w:ilvl w:val="1"/>
          <w:numId w:val="10"/>
        </w:numPr>
        <w:tabs>
          <w:tab w:val="left" w:pos="0"/>
        </w:tabs>
        <w:bidi w:val="0"/>
        <w:spacing w:before="0" w:after="0" w:line="360" w:lineRule="auto"/>
        <w:ind w:left="0" w:firstLine="0"/>
        <w:rPr>
          <w:sz w:val="24"/>
          <w:szCs w:val="24"/>
        </w:rPr>
      </w:pPr>
      <w:r>
        <w:rPr>
          <w:sz w:val="24"/>
          <w:szCs w:val="24"/>
          <w:lang w:val="pt-BR"/>
        </w:rPr>
        <w:t>Comunicar ao Fiscal do contrato, no prazo de 24 (vinte e quatro) horas, qualquer ocorrência anormal ou acidente que se verifique no local dos serviços.</w:t>
      </w:r>
    </w:p>
    <w:p w14:paraId="09D114B1">
      <w:pPr>
        <w:pStyle w:val="60"/>
        <w:numPr>
          <w:ilvl w:val="1"/>
          <w:numId w:val="10"/>
        </w:numPr>
        <w:tabs>
          <w:tab w:val="left" w:pos="0"/>
        </w:tabs>
        <w:bidi w:val="0"/>
        <w:spacing w:before="0" w:after="0" w:line="360" w:lineRule="auto"/>
        <w:ind w:left="0" w:firstLine="0"/>
        <w:rPr>
          <w:sz w:val="24"/>
          <w:szCs w:val="24"/>
        </w:rPr>
      </w:pPr>
      <w:r>
        <w:rPr>
          <w:sz w:val="24"/>
          <w:szCs w:val="24"/>
          <w:lang w:val="pt-BR"/>
        </w:rPr>
        <w:t>Prestar todo esclarecimento ou informação solicitada pelo Contratante ou por seus prepostos, garantindo-lhes o acesso, a qualquer tempo, ao local dos trabalhos, bem como aos documentos relativos à execução do empreendimento.</w:t>
      </w:r>
    </w:p>
    <w:p w14:paraId="21520F92">
      <w:pPr>
        <w:pStyle w:val="60"/>
        <w:numPr>
          <w:ilvl w:val="1"/>
          <w:numId w:val="10"/>
        </w:numPr>
        <w:tabs>
          <w:tab w:val="left" w:pos="0"/>
        </w:tabs>
        <w:bidi w:val="0"/>
        <w:spacing w:before="0" w:after="0" w:line="360" w:lineRule="auto"/>
        <w:ind w:left="0" w:firstLine="0"/>
        <w:rPr>
          <w:sz w:val="24"/>
          <w:szCs w:val="24"/>
        </w:rPr>
      </w:pPr>
      <w:r>
        <w:rPr>
          <w:sz w:val="24"/>
          <w:szCs w:val="24"/>
          <w:lang w:val="pt-BR"/>
        </w:rPr>
        <w:t>Paralisar, por determinação do Contratante, qualquer atividade que não esteja sendo executada de acordo com a boa técnica ou que ponha em risco a segurança de pessoas ou bens de terceiros.</w:t>
      </w:r>
    </w:p>
    <w:p w14:paraId="3DD552EA">
      <w:pPr>
        <w:pStyle w:val="60"/>
        <w:numPr>
          <w:ilvl w:val="1"/>
          <w:numId w:val="10"/>
        </w:numPr>
        <w:tabs>
          <w:tab w:val="left" w:pos="0"/>
        </w:tabs>
        <w:bidi w:val="0"/>
        <w:spacing w:before="0" w:after="0" w:line="360" w:lineRule="auto"/>
        <w:ind w:left="0" w:firstLine="0"/>
        <w:rPr>
          <w:sz w:val="24"/>
          <w:szCs w:val="24"/>
        </w:rPr>
      </w:pPr>
      <w:r>
        <w:rPr>
          <w:sz w:val="24"/>
          <w:szCs w:val="24"/>
          <w:lang w:val="pt-BR"/>
        </w:rPr>
        <w:t>Promover a guarda, manutenção e vigilância de materiais, ferramentas, e tudo o que for necessário à execução do objeto, durante a vigência do contrato.</w:t>
      </w:r>
    </w:p>
    <w:p w14:paraId="376BDAEE">
      <w:pPr>
        <w:pStyle w:val="60"/>
        <w:numPr>
          <w:ilvl w:val="1"/>
          <w:numId w:val="10"/>
        </w:numPr>
        <w:tabs>
          <w:tab w:val="left" w:pos="0"/>
        </w:tabs>
        <w:bidi w:val="0"/>
        <w:spacing w:before="0" w:after="0" w:line="360" w:lineRule="auto"/>
        <w:ind w:left="0" w:firstLine="0"/>
        <w:rPr>
          <w:sz w:val="24"/>
          <w:szCs w:val="24"/>
        </w:rPr>
      </w:pPr>
      <w:r>
        <w:rPr>
          <w:sz w:val="24"/>
          <w:szCs w:val="24"/>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1344E83C">
      <w:pPr>
        <w:pStyle w:val="60"/>
        <w:numPr>
          <w:ilvl w:val="1"/>
          <w:numId w:val="10"/>
        </w:numPr>
        <w:tabs>
          <w:tab w:val="left" w:pos="0"/>
        </w:tabs>
        <w:bidi w:val="0"/>
        <w:spacing w:before="0" w:after="0" w:line="360" w:lineRule="auto"/>
        <w:ind w:left="0" w:firstLine="0"/>
        <w:rPr>
          <w:sz w:val="24"/>
          <w:szCs w:val="24"/>
        </w:rPr>
      </w:pPr>
      <w:r>
        <w:rPr>
          <w:sz w:val="24"/>
          <w:szCs w:val="24"/>
          <w:lang w:val="pt-BR"/>
        </w:rPr>
        <w:t>Submeter previamente, por escrito, ao Contratante, para análise e aprovação, quaisquer mudanças nos métodos executivos que fujam às especificações do memorial descritivo ou instrumento congênere.</w:t>
      </w:r>
    </w:p>
    <w:p w14:paraId="364D66F0">
      <w:pPr>
        <w:pStyle w:val="60"/>
        <w:numPr>
          <w:ilvl w:val="1"/>
          <w:numId w:val="10"/>
        </w:numPr>
        <w:tabs>
          <w:tab w:val="left" w:pos="0"/>
        </w:tabs>
        <w:bidi w:val="0"/>
        <w:spacing w:before="0" w:after="0" w:line="360" w:lineRule="auto"/>
        <w:ind w:left="0" w:firstLine="0"/>
        <w:rPr>
          <w:sz w:val="24"/>
          <w:szCs w:val="24"/>
        </w:rPr>
      </w:pPr>
      <w:r>
        <w:rPr>
          <w:sz w:val="24"/>
          <w:szCs w:val="24"/>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7EC3B8">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 Manter durante toda a vigência do contrato, em compatibilidade com as obrigações assumidas, todas as condições exigidas para habilitação na licitação; </w:t>
      </w:r>
    </w:p>
    <w:p w14:paraId="726B960B">
      <w:pPr>
        <w:pStyle w:val="60"/>
        <w:numPr>
          <w:ilvl w:val="1"/>
          <w:numId w:val="10"/>
        </w:numPr>
        <w:tabs>
          <w:tab w:val="left" w:pos="0"/>
        </w:tabs>
        <w:bidi w:val="0"/>
        <w:spacing w:before="0" w:after="0" w:line="360" w:lineRule="auto"/>
        <w:ind w:left="0" w:firstLine="0"/>
        <w:rPr>
          <w:b/>
          <w:bCs/>
          <w:sz w:val="24"/>
          <w:szCs w:val="24"/>
        </w:rPr>
      </w:pPr>
      <w:r>
        <w:rPr>
          <w:sz w:val="24"/>
          <w:szCs w:val="24"/>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115"/>
          <w:sz w:val="24"/>
          <w:szCs w:val="24"/>
          <w:lang w:val="pt-BR"/>
        </w:rPr>
        <w:instrText xml:space="preserve"> HYPERLINK "http://www.planalto.gov.br/ccivil_03/_ato2019-2022/2021/lei/L14133.htm" \l "art116"</w:instrText>
      </w:r>
      <w:r>
        <w:rPr>
          <w:rStyle w:val="115"/>
          <w:sz w:val="24"/>
          <w:szCs w:val="24"/>
          <w:lang w:val="pt-BR"/>
        </w:rPr>
        <w:fldChar w:fldCharType="separate"/>
      </w:r>
      <w:r>
        <w:rPr>
          <w:rStyle w:val="115"/>
          <w:sz w:val="24"/>
          <w:szCs w:val="24"/>
          <w:lang w:val="pt-BR"/>
        </w:rPr>
        <w:t>art. 116</w:t>
      </w:r>
      <w:r>
        <w:rPr>
          <w:rStyle w:val="115"/>
          <w:sz w:val="24"/>
          <w:szCs w:val="24"/>
          <w:lang w:val="pt-BR"/>
        </w:rPr>
        <w:fldChar w:fldCharType="end"/>
      </w:r>
      <w:r>
        <w:rPr>
          <w:sz w:val="24"/>
          <w:szCs w:val="24"/>
          <w:lang w:val="pt-BR"/>
        </w:rPr>
        <w:t>);</w:t>
      </w:r>
    </w:p>
    <w:p w14:paraId="6A138FC0">
      <w:pPr>
        <w:pStyle w:val="60"/>
        <w:numPr>
          <w:ilvl w:val="1"/>
          <w:numId w:val="10"/>
        </w:numPr>
        <w:tabs>
          <w:tab w:val="left" w:pos="0"/>
        </w:tabs>
        <w:bidi w:val="0"/>
        <w:spacing w:before="0" w:after="0" w:line="360" w:lineRule="auto"/>
        <w:ind w:left="0" w:firstLine="0"/>
        <w:rPr>
          <w:sz w:val="24"/>
          <w:szCs w:val="24"/>
        </w:rPr>
      </w:pPr>
      <w:r>
        <w:rPr>
          <w:sz w:val="24"/>
          <w:szCs w:val="24"/>
          <w:lang w:val="pt-BR"/>
        </w:rPr>
        <w:t>Comprovar a reserva de cargos a que se refere a cláusula acima, no prazo fixado pelo fiscal do contrato, com a indicação dos empregados que preencheram as referidas vagas (</w:t>
      </w:r>
      <w:r>
        <w:fldChar w:fldCharType="begin"/>
      </w:r>
      <w:r>
        <w:rPr>
          <w:rStyle w:val="115"/>
          <w:sz w:val="24"/>
          <w:szCs w:val="24"/>
          <w:lang w:val="pt-BR"/>
        </w:rPr>
        <w:instrText xml:space="preserve"> HYPERLINK "http://www.planalto.gov.br/ccivil_03/_ato2019-2022/2021/lei/L14133.htm" \l "art116"</w:instrText>
      </w:r>
      <w:r>
        <w:rPr>
          <w:rStyle w:val="115"/>
          <w:sz w:val="24"/>
          <w:szCs w:val="24"/>
          <w:lang w:val="pt-BR"/>
        </w:rPr>
        <w:fldChar w:fldCharType="separate"/>
      </w:r>
      <w:r>
        <w:rPr>
          <w:rStyle w:val="115"/>
          <w:sz w:val="24"/>
          <w:szCs w:val="24"/>
          <w:lang w:val="pt-BR"/>
        </w:rPr>
        <w:t>art. 116, parágrafo único</w:t>
      </w:r>
      <w:r>
        <w:rPr>
          <w:rStyle w:val="115"/>
          <w:sz w:val="24"/>
          <w:szCs w:val="24"/>
          <w:lang w:val="pt-BR"/>
        </w:rPr>
        <w:fldChar w:fldCharType="end"/>
      </w:r>
      <w:r>
        <w:rPr>
          <w:sz w:val="24"/>
          <w:szCs w:val="24"/>
          <w:lang w:val="pt-BR"/>
        </w:rPr>
        <w:t>);</w:t>
      </w:r>
    </w:p>
    <w:p w14:paraId="67157F6F">
      <w:pPr>
        <w:pStyle w:val="60"/>
        <w:numPr>
          <w:ilvl w:val="1"/>
          <w:numId w:val="10"/>
        </w:numPr>
        <w:tabs>
          <w:tab w:val="left" w:pos="0"/>
        </w:tabs>
        <w:bidi w:val="0"/>
        <w:spacing w:before="0" w:after="0" w:line="360" w:lineRule="auto"/>
        <w:ind w:left="0" w:firstLine="0"/>
        <w:rPr>
          <w:sz w:val="24"/>
          <w:szCs w:val="24"/>
        </w:rPr>
      </w:pPr>
      <w:r>
        <w:rPr>
          <w:sz w:val="24"/>
          <w:szCs w:val="24"/>
          <w:lang w:val="pt-BR"/>
        </w:rPr>
        <w:t>Guardar sigilo sobre todas as informações obtidas em decorrência do cumprimento do contrato;</w:t>
      </w:r>
    </w:p>
    <w:p w14:paraId="3BEE4AD5">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115"/>
          <w:sz w:val="24"/>
          <w:szCs w:val="24"/>
          <w:lang w:val="pt-BR"/>
        </w:rPr>
        <w:instrText xml:space="preserve"> HYPERLINK "http://www.planalto.gov.br/ccivil_03/_ato2019-2022/2021/lei/L14133.htm" \l "art124"</w:instrText>
      </w:r>
      <w:r>
        <w:rPr>
          <w:rStyle w:val="115"/>
          <w:sz w:val="24"/>
          <w:szCs w:val="24"/>
          <w:lang w:val="pt-BR"/>
        </w:rPr>
        <w:fldChar w:fldCharType="separate"/>
      </w:r>
      <w:r>
        <w:rPr>
          <w:rStyle w:val="115"/>
          <w:sz w:val="24"/>
          <w:szCs w:val="24"/>
          <w:lang w:val="pt-BR"/>
        </w:rPr>
        <w:t>art. 124, II, d, da Lei nº 14.133, de 2021</w:t>
      </w:r>
      <w:r>
        <w:rPr>
          <w:rStyle w:val="115"/>
          <w:sz w:val="24"/>
          <w:szCs w:val="24"/>
          <w:lang w:val="pt-BR"/>
        </w:rPr>
        <w:fldChar w:fldCharType="end"/>
      </w:r>
      <w:r>
        <w:rPr>
          <w:sz w:val="24"/>
          <w:szCs w:val="24"/>
          <w:lang w:val="pt-BR"/>
        </w:rPr>
        <w:t>;</w:t>
      </w:r>
    </w:p>
    <w:p w14:paraId="2D6D2021">
      <w:pPr>
        <w:pStyle w:val="60"/>
        <w:numPr>
          <w:ilvl w:val="1"/>
          <w:numId w:val="10"/>
        </w:numPr>
        <w:tabs>
          <w:tab w:val="left" w:pos="0"/>
        </w:tabs>
        <w:bidi w:val="0"/>
        <w:spacing w:before="0" w:after="0" w:line="360" w:lineRule="auto"/>
        <w:ind w:left="0" w:firstLine="0"/>
        <w:rPr>
          <w:sz w:val="24"/>
          <w:szCs w:val="24"/>
        </w:rPr>
      </w:pPr>
      <w:r>
        <w:rPr>
          <w:sz w:val="24"/>
          <w:szCs w:val="24"/>
          <w:lang w:val="pt-BR"/>
        </w:rPr>
        <w:t>Cumprir, além dos postulados legais vigentes de âmbito federal, estadual ou municipal, as normas de segurança do Contratante;</w:t>
      </w:r>
    </w:p>
    <w:p w14:paraId="6942A86F">
      <w:pPr>
        <w:pStyle w:val="60"/>
        <w:numPr>
          <w:ilvl w:val="1"/>
          <w:numId w:val="10"/>
        </w:numPr>
        <w:tabs>
          <w:tab w:val="left" w:pos="0"/>
        </w:tabs>
        <w:bidi w:val="0"/>
        <w:spacing w:before="0" w:after="0" w:line="360" w:lineRule="auto"/>
        <w:ind w:left="0" w:firstLine="0"/>
        <w:rPr>
          <w:sz w:val="24"/>
          <w:szCs w:val="24"/>
        </w:rPr>
      </w:pPr>
      <w:r>
        <w:rPr>
          <w:sz w:val="24"/>
          <w:szCs w:val="24"/>
          <w:lang w:val="pt-BR"/>
        </w:rPr>
        <w:t>Apresentar ao Contratante, quando for o caso, a relação nominal dos empregados que adentrarão no órgão para a execução do serviço.</w:t>
      </w:r>
    </w:p>
    <w:p w14:paraId="4BB556FD">
      <w:pPr>
        <w:pStyle w:val="60"/>
        <w:numPr>
          <w:ilvl w:val="1"/>
          <w:numId w:val="10"/>
        </w:numPr>
        <w:tabs>
          <w:tab w:val="left" w:pos="0"/>
        </w:tabs>
        <w:bidi w:val="0"/>
        <w:spacing w:before="0" w:after="0" w:line="360" w:lineRule="auto"/>
        <w:ind w:left="0" w:firstLine="0"/>
        <w:rPr>
          <w:sz w:val="24"/>
          <w:szCs w:val="24"/>
        </w:rPr>
      </w:pPr>
      <w:r>
        <w:rPr>
          <w:sz w:val="24"/>
          <w:szCs w:val="24"/>
          <w:lang w:val="pt-BR"/>
        </w:rPr>
        <w:t>Observar os preceitos da legislação sobre a jornada de trabalho, conforme a categoria profissional.</w:t>
      </w:r>
    </w:p>
    <w:p w14:paraId="5CA246F8">
      <w:pPr>
        <w:pStyle w:val="60"/>
        <w:numPr>
          <w:ilvl w:val="1"/>
          <w:numId w:val="10"/>
        </w:numPr>
        <w:tabs>
          <w:tab w:val="left" w:pos="0"/>
        </w:tabs>
        <w:bidi w:val="0"/>
        <w:spacing w:before="0" w:after="0" w:line="360" w:lineRule="auto"/>
        <w:ind w:left="0" w:firstLine="0"/>
        <w:rPr>
          <w:sz w:val="24"/>
          <w:szCs w:val="24"/>
        </w:rPr>
      </w:pPr>
      <w:r>
        <w:rPr>
          <w:sz w:val="24"/>
          <w:szCs w:val="24"/>
          <w:lang w:val="pt-BR"/>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A6CD489">
      <w:pPr>
        <w:pStyle w:val="60"/>
        <w:numPr>
          <w:ilvl w:val="1"/>
          <w:numId w:val="10"/>
        </w:numPr>
        <w:tabs>
          <w:tab w:val="left" w:pos="0"/>
        </w:tabs>
        <w:bidi w:val="0"/>
        <w:spacing w:before="0" w:after="0" w:line="360" w:lineRule="auto"/>
        <w:ind w:left="0" w:firstLine="0"/>
        <w:rPr>
          <w:sz w:val="24"/>
          <w:szCs w:val="24"/>
        </w:rPr>
      </w:pPr>
      <w:r>
        <w:rPr>
          <w:sz w:val="24"/>
          <w:szCs w:val="24"/>
          <w:lang w:val="pt-BR"/>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20A3A794">
      <w:pPr>
        <w:pStyle w:val="60"/>
        <w:numPr>
          <w:ilvl w:val="1"/>
          <w:numId w:val="10"/>
        </w:numPr>
        <w:tabs>
          <w:tab w:val="left" w:pos="0"/>
        </w:tabs>
        <w:bidi w:val="0"/>
        <w:spacing w:before="0" w:after="0" w:line="360" w:lineRule="auto"/>
        <w:ind w:left="0" w:firstLine="0"/>
        <w:rPr>
          <w:sz w:val="24"/>
          <w:szCs w:val="24"/>
        </w:rPr>
      </w:pPr>
      <w:r>
        <w:rPr>
          <w:sz w:val="24"/>
          <w:szCs w:val="24"/>
          <w:lang w:val="pt-BR"/>
        </w:rPr>
        <w:t>Adotar as providências e precauções necessárias, inclusive consulta nos respectivos órgãos, se necessário for, a fim de que não venham a ser danificadas as redes hidrossanitárias, elétricas e de comunicação.</w:t>
      </w:r>
    </w:p>
    <w:p w14:paraId="4DA0839E">
      <w:pPr>
        <w:pStyle w:val="60"/>
        <w:numPr>
          <w:ilvl w:val="1"/>
          <w:numId w:val="10"/>
        </w:numPr>
        <w:tabs>
          <w:tab w:val="left" w:pos="0"/>
        </w:tabs>
        <w:bidi w:val="0"/>
        <w:spacing w:before="0" w:after="0" w:line="360" w:lineRule="auto"/>
        <w:ind w:left="0" w:firstLine="0"/>
        <w:rPr>
          <w:sz w:val="24"/>
          <w:szCs w:val="24"/>
        </w:rPr>
      </w:pPr>
      <w:r>
        <w:rPr>
          <w:sz w:val="24"/>
          <w:szCs w:val="24"/>
          <w:lang w:val="pt-BR"/>
        </w:rPr>
        <w:t>Estar registrada ou inscrita no Conselho Profissional competente, conforme as áreas de atuação previstas no Termo de Referência, em plena validade.</w:t>
      </w:r>
    </w:p>
    <w:p w14:paraId="415C5727">
      <w:pPr>
        <w:pStyle w:val="60"/>
        <w:numPr>
          <w:ilvl w:val="1"/>
          <w:numId w:val="10"/>
        </w:numPr>
        <w:tabs>
          <w:tab w:val="left" w:pos="0"/>
        </w:tabs>
        <w:bidi w:val="0"/>
        <w:spacing w:before="0" w:after="0" w:line="360" w:lineRule="auto"/>
        <w:ind w:left="0" w:firstLine="0"/>
        <w:rPr>
          <w:sz w:val="24"/>
          <w:szCs w:val="24"/>
        </w:rPr>
      </w:pPr>
      <w:r>
        <w:rPr>
          <w:sz w:val="24"/>
          <w:szCs w:val="24"/>
          <w:lang w:val="pt-BR"/>
        </w:rPr>
        <w:t>Obter junto aos órgãos competentes, conforme o caso, as licenças necessárias e demais documentos e autorizações exigíveis, na forma da legislação aplicável.</w:t>
      </w:r>
    </w:p>
    <w:p w14:paraId="33A0291F">
      <w:pPr>
        <w:pStyle w:val="60"/>
        <w:numPr>
          <w:ilvl w:val="1"/>
          <w:numId w:val="10"/>
        </w:numPr>
        <w:tabs>
          <w:tab w:val="left" w:pos="0"/>
        </w:tabs>
        <w:bidi w:val="0"/>
        <w:spacing w:before="0" w:after="0" w:line="360" w:lineRule="auto"/>
        <w:ind w:left="0" w:firstLine="0"/>
        <w:rPr>
          <w:sz w:val="24"/>
          <w:szCs w:val="24"/>
        </w:rPr>
      </w:pPr>
      <w:r>
        <w:rPr>
          <w:sz w:val="24"/>
          <w:szCs w:val="24"/>
          <w:lang w:val="pt-BR"/>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749F6B0">
      <w:pPr>
        <w:pStyle w:val="60"/>
        <w:numPr>
          <w:ilvl w:val="1"/>
          <w:numId w:val="10"/>
        </w:numPr>
        <w:tabs>
          <w:tab w:val="left" w:pos="0"/>
        </w:tabs>
        <w:bidi w:val="0"/>
        <w:spacing w:before="0" w:after="0" w:line="360" w:lineRule="auto"/>
        <w:ind w:left="0" w:firstLine="0"/>
        <w:rPr>
          <w:sz w:val="24"/>
          <w:szCs w:val="24"/>
        </w:rPr>
      </w:pPr>
      <w:r>
        <w:rPr>
          <w:sz w:val="24"/>
          <w:szCs w:val="24"/>
          <w:lang w:val="pt-BR"/>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03B3CC45">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Utilizar somente matéria-prima florestal procedente, nos termos do </w:t>
      </w:r>
      <w:r>
        <w:fldChar w:fldCharType="begin"/>
      </w:r>
      <w:r>
        <w:rPr>
          <w:rStyle w:val="115"/>
          <w:sz w:val="24"/>
          <w:szCs w:val="24"/>
          <w:lang w:val="pt-BR"/>
        </w:rPr>
        <w:instrText xml:space="preserve"> HYPERLINK "http://www.planalto.gov.br/ccivil_03/_ato2004-2006/2006/decreto/d5975.htm" \l "art11"</w:instrText>
      </w:r>
      <w:r>
        <w:rPr>
          <w:rStyle w:val="115"/>
          <w:sz w:val="24"/>
          <w:szCs w:val="24"/>
          <w:lang w:val="pt-BR"/>
        </w:rPr>
        <w:fldChar w:fldCharType="separate"/>
      </w:r>
      <w:r>
        <w:rPr>
          <w:rStyle w:val="115"/>
          <w:sz w:val="24"/>
          <w:szCs w:val="24"/>
          <w:lang w:val="pt-BR"/>
        </w:rPr>
        <w:t>artigo 11 do Decreto n° 5.975, de 2006</w:t>
      </w:r>
      <w:r>
        <w:rPr>
          <w:rStyle w:val="115"/>
          <w:sz w:val="24"/>
          <w:szCs w:val="24"/>
          <w:lang w:val="pt-BR"/>
        </w:rPr>
        <w:fldChar w:fldCharType="end"/>
      </w:r>
      <w:r>
        <w:rPr>
          <w:sz w:val="24"/>
          <w:szCs w:val="24"/>
          <w:lang w:val="pt-BR"/>
        </w:rPr>
        <w:t xml:space="preserve">, de: </w:t>
      </w:r>
    </w:p>
    <w:p w14:paraId="128E992D">
      <w:pPr>
        <w:pStyle w:val="60"/>
        <w:numPr>
          <w:ilvl w:val="0"/>
          <w:numId w:val="13"/>
        </w:numPr>
        <w:bidi w:val="0"/>
        <w:spacing w:before="0" w:after="0" w:line="360" w:lineRule="auto"/>
        <w:ind w:left="284" w:firstLine="0"/>
        <w:rPr>
          <w:sz w:val="24"/>
          <w:szCs w:val="24"/>
        </w:rPr>
      </w:pPr>
      <w:r>
        <w:rPr>
          <w:sz w:val="24"/>
          <w:szCs w:val="24"/>
          <w:lang w:val="pt-BR"/>
        </w:rPr>
        <w:t>manejo florestal, realizado por meio de Plano de Manejo Florestal Sustentável - PMFS devidamente aprovado pelo órgão competente do Sistema Nacional do Meio Ambiente - SISNAMA;</w:t>
      </w:r>
    </w:p>
    <w:p w14:paraId="113B3E12">
      <w:pPr>
        <w:pStyle w:val="60"/>
        <w:numPr>
          <w:ilvl w:val="0"/>
          <w:numId w:val="13"/>
        </w:numPr>
        <w:bidi w:val="0"/>
        <w:spacing w:before="0" w:after="0" w:line="360" w:lineRule="auto"/>
        <w:ind w:left="284" w:firstLine="0"/>
        <w:rPr>
          <w:sz w:val="24"/>
          <w:szCs w:val="24"/>
        </w:rPr>
      </w:pPr>
      <w:r>
        <w:rPr>
          <w:sz w:val="24"/>
          <w:szCs w:val="24"/>
          <w:lang w:val="pt-BR"/>
        </w:rPr>
        <w:t xml:space="preserve">supressão da vegetação natural, devidamente autorizada pelo órgão competente do Sistema Nacional do Meio Ambiente - SISNAMA; </w:t>
      </w:r>
    </w:p>
    <w:p w14:paraId="45259DA9">
      <w:pPr>
        <w:pStyle w:val="60"/>
        <w:numPr>
          <w:ilvl w:val="0"/>
          <w:numId w:val="13"/>
        </w:numPr>
        <w:bidi w:val="0"/>
        <w:spacing w:before="0" w:after="0" w:line="360" w:lineRule="auto"/>
        <w:ind w:left="284" w:firstLine="0"/>
        <w:rPr>
          <w:sz w:val="24"/>
          <w:szCs w:val="24"/>
        </w:rPr>
      </w:pPr>
      <w:r>
        <w:rPr>
          <w:sz w:val="24"/>
          <w:szCs w:val="24"/>
          <w:lang w:val="pt-BR"/>
        </w:rPr>
        <w:t xml:space="preserve">florestas plantadas; e </w:t>
      </w:r>
    </w:p>
    <w:p w14:paraId="4A922629">
      <w:pPr>
        <w:pStyle w:val="60"/>
        <w:numPr>
          <w:ilvl w:val="0"/>
          <w:numId w:val="13"/>
        </w:numPr>
        <w:bidi w:val="0"/>
        <w:spacing w:before="0" w:after="0" w:line="360" w:lineRule="auto"/>
        <w:ind w:left="284" w:firstLine="0"/>
        <w:rPr>
          <w:sz w:val="24"/>
          <w:szCs w:val="24"/>
        </w:rPr>
      </w:pPr>
      <w:r>
        <w:rPr>
          <w:sz w:val="24"/>
          <w:szCs w:val="24"/>
          <w:lang w:val="pt-BR"/>
        </w:rPr>
        <w:t>outras fontes de biomassa florestal, definidas em normas específicas do órgão ambiental competente.</w:t>
      </w:r>
    </w:p>
    <w:p w14:paraId="4A45AFD4">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Comprovar a procedência legal dos produtos ou subprodutos florestais utilizados em cada etapa da execução contratual, nos termos do </w:t>
      </w:r>
      <w:r>
        <w:fldChar w:fldCharType="begin"/>
      </w:r>
      <w:r>
        <w:instrText xml:space="preserve"> HYPERLINK "https://www.gov.br/compras/pt-br/acesso-a-informacao/legislacao/instrucoes-normativas/instrucao-normativa-no-01-de-19-de-janeiro-de-2010" \h </w:instrText>
      </w:r>
      <w:r>
        <w:fldChar w:fldCharType="separate"/>
      </w:r>
      <w:r>
        <w:rPr>
          <w:rStyle w:val="115"/>
          <w:sz w:val="24"/>
          <w:szCs w:val="24"/>
          <w:lang w:val="pt-BR"/>
        </w:rPr>
        <w:t>artigo 4°, inciso IX, da Instrução Normativa SLTI/MP n° 1, de 19/01/2010</w:t>
      </w:r>
      <w:r>
        <w:rPr>
          <w:rStyle w:val="115"/>
          <w:sz w:val="24"/>
          <w:szCs w:val="24"/>
          <w:lang w:val="pt-BR"/>
        </w:rPr>
        <w:fldChar w:fldCharType="end"/>
      </w:r>
      <w:r>
        <w:rPr>
          <w:sz w:val="24"/>
          <w:szCs w:val="24"/>
          <w:lang w:val="pt-BR"/>
        </w:rPr>
        <w:t xml:space="preserve">, por ocasião da respectiva medição, mediante a apresentação dos seguintes documentos, conforme o caso: </w:t>
      </w:r>
    </w:p>
    <w:p w14:paraId="460D4988">
      <w:pPr>
        <w:pStyle w:val="28"/>
        <w:numPr>
          <w:ilvl w:val="0"/>
          <w:numId w:val="14"/>
        </w:numPr>
        <w:bidi w:val="0"/>
        <w:spacing w:before="0" w:after="0" w:line="360" w:lineRule="auto"/>
        <w:ind w:left="284" w:firstLine="0"/>
        <w:contextualSpacing w:val="0"/>
        <w:jc w:val="both"/>
        <w:rPr>
          <w:rFonts w:ascii="Arial" w:hAnsi="Arial" w:eastAsia="Calibri" w:cs="Arial"/>
          <w:lang w:eastAsia="en-US"/>
        </w:rPr>
      </w:pPr>
      <w:r>
        <w:rPr>
          <w:rFonts w:ascii="Arial" w:hAnsi="Arial" w:eastAsia="Calibri" w:cs="Arial"/>
          <w:lang w:val="pt-BR" w:eastAsia="en-US"/>
        </w:rPr>
        <w:t xml:space="preserve">Cópias autenticadas das notas fiscais de aquisição dos produtos ou subprodutos florestais; </w:t>
      </w:r>
    </w:p>
    <w:p w14:paraId="11243227">
      <w:pPr>
        <w:pStyle w:val="28"/>
        <w:numPr>
          <w:ilvl w:val="0"/>
          <w:numId w:val="14"/>
        </w:numPr>
        <w:bidi w:val="0"/>
        <w:spacing w:before="0" w:after="0" w:line="360" w:lineRule="auto"/>
        <w:ind w:left="284" w:firstLine="0"/>
        <w:contextualSpacing w:val="0"/>
        <w:jc w:val="both"/>
        <w:rPr>
          <w:rFonts w:ascii="Arial" w:hAnsi="Arial" w:eastAsia="Calibri" w:cs="Arial"/>
          <w:lang w:eastAsia="en-US"/>
        </w:rPr>
      </w:pPr>
      <w:r>
        <w:rPr>
          <w:rFonts w:ascii="Arial" w:hAnsi="Arial" w:eastAsia="Calibri" w:cs="Arial"/>
          <w:lang w:val="pt-BR"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fldChar w:fldCharType="begin"/>
      </w:r>
      <w:r>
        <w:rPr>
          <w:rStyle w:val="115"/>
          <w:rFonts w:ascii="Arial" w:hAnsi="Arial" w:eastAsia="Calibri" w:cs="Arial"/>
          <w:lang w:val="pt-BR" w:eastAsia="en-US"/>
        </w:rPr>
        <w:instrText xml:space="preserve"> HYPERLINK "https://www.planalto.gov.br/ccivil_03/leis/l6938.htm" \l "art17"</w:instrText>
      </w:r>
      <w:r>
        <w:rPr>
          <w:rStyle w:val="115"/>
          <w:rFonts w:ascii="Arial" w:hAnsi="Arial" w:eastAsia="Calibri" w:cs="Arial"/>
          <w:lang w:val="pt-BR" w:eastAsia="en-US"/>
        </w:rPr>
        <w:fldChar w:fldCharType="separate"/>
      </w:r>
      <w:r>
        <w:rPr>
          <w:rStyle w:val="115"/>
          <w:rFonts w:ascii="Arial" w:hAnsi="Arial" w:eastAsia="Calibri" w:cs="Arial"/>
          <w:lang w:val="pt-BR" w:eastAsia="en-US"/>
        </w:rPr>
        <w:t>artigo 17, inciso II, da Lei n° 6.938, de 1981</w:t>
      </w:r>
      <w:r>
        <w:rPr>
          <w:rStyle w:val="115"/>
          <w:rFonts w:ascii="Arial" w:hAnsi="Arial" w:eastAsia="Calibri" w:cs="Arial"/>
          <w:lang w:val="pt-BR" w:eastAsia="en-US"/>
        </w:rPr>
        <w:fldChar w:fldCharType="end"/>
      </w:r>
      <w:r>
        <w:rPr>
          <w:rFonts w:ascii="Arial" w:hAnsi="Arial" w:eastAsia="Calibri" w:cs="Arial"/>
          <w:lang w:val="pt-BR" w:eastAsia="en-US"/>
        </w:rPr>
        <w:t>, e legislação correlata;</w:t>
      </w:r>
    </w:p>
    <w:p w14:paraId="75D3A7AE">
      <w:pPr>
        <w:pStyle w:val="28"/>
        <w:numPr>
          <w:ilvl w:val="0"/>
          <w:numId w:val="14"/>
        </w:numPr>
        <w:bidi w:val="0"/>
        <w:spacing w:before="0" w:after="0" w:line="360" w:lineRule="auto"/>
        <w:ind w:left="284" w:firstLine="0"/>
        <w:contextualSpacing w:val="0"/>
        <w:jc w:val="both"/>
        <w:rPr>
          <w:rFonts w:ascii="Arial" w:hAnsi="Arial" w:eastAsia="Calibri" w:cs="Arial"/>
          <w:lang w:eastAsia="en-US"/>
        </w:rPr>
      </w:pPr>
      <w:r>
        <w:rPr>
          <w:rFonts w:ascii="Arial" w:hAnsi="Arial" w:eastAsia="Calibri" w:cs="Arial"/>
          <w:lang w:val="pt-BR" w:eastAsia="en-US"/>
        </w:rPr>
        <w:t xml:space="preserve">Documento de Origem Florestal – DOF, instituído pela </w:t>
      </w:r>
      <w:r>
        <w:fldChar w:fldCharType="begin"/>
      </w:r>
      <w:r>
        <w:instrText xml:space="preserve"> HYPERLINK "http://www.ibama.gov.br/component/legislacao/?view=legislacao&amp;legislacao=112647" \h </w:instrText>
      </w:r>
      <w:r>
        <w:fldChar w:fldCharType="separate"/>
      </w:r>
      <w:r>
        <w:rPr>
          <w:rFonts w:ascii="Arial" w:hAnsi="Arial" w:cs="Arial"/>
          <w:lang w:val="pt-BR" w:eastAsia="en-US"/>
        </w:rPr>
        <w:t>Portaria n° 253, de 18/08/2006</w:t>
      </w:r>
      <w:r>
        <w:rPr>
          <w:rFonts w:ascii="Arial" w:hAnsi="Arial" w:cs="Arial"/>
          <w:lang w:val="pt-BR" w:eastAsia="en-US"/>
        </w:rPr>
        <w:fldChar w:fldCharType="end"/>
      </w:r>
      <w:r>
        <w:rPr>
          <w:rFonts w:ascii="Arial" w:hAnsi="Arial" w:eastAsia="Calibri" w:cs="Arial"/>
          <w:lang w:val="pt-BR" w:eastAsia="en-US"/>
        </w:rPr>
        <w:t xml:space="preserve">, do Ministério do Meio Ambiente, e </w:t>
      </w:r>
      <w:r>
        <w:fldChar w:fldCharType="begin"/>
      </w:r>
      <w:r>
        <w:instrText xml:space="preserve"> HYPERLINK "http://www.ibama.gov.br/phocadownload/sinaflor/2018/2018-06-13-Ibama-IN-IBAMA-21-24-12-2014-SINAFLOR-DOF-compilada.pdf" \h </w:instrText>
      </w:r>
      <w:r>
        <w:fldChar w:fldCharType="separate"/>
      </w:r>
      <w:r>
        <w:rPr>
          <w:rFonts w:ascii="Arial" w:hAnsi="Arial" w:cs="Arial"/>
          <w:lang w:val="pt-BR" w:eastAsia="en-US"/>
        </w:rPr>
        <w:t>Instrução Normativa IBAMA n° 21, de 24/12/2014</w:t>
      </w:r>
      <w:r>
        <w:rPr>
          <w:rFonts w:ascii="Arial" w:hAnsi="Arial" w:cs="Arial"/>
          <w:lang w:val="pt-BR" w:eastAsia="en-US"/>
        </w:rPr>
        <w:fldChar w:fldCharType="end"/>
      </w:r>
      <w:r>
        <w:rPr>
          <w:rFonts w:ascii="Arial" w:hAnsi="Arial" w:eastAsia="Calibri" w:cs="Arial"/>
          <w:lang w:val="pt-BR" w:eastAsia="en-US"/>
        </w:rPr>
        <w:t>, quando se tratar de produtos ou subprodutos florestais de origem nativa cujo transporte e armazenamento exijam a emissão de tal licença obrigatória; e</w:t>
      </w:r>
    </w:p>
    <w:p w14:paraId="5CA5F02B">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02770BF8">
      <w:pPr>
        <w:pStyle w:val="60"/>
        <w:numPr>
          <w:ilvl w:val="1"/>
          <w:numId w:val="10"/>
        </w:numPr>
        <w:tabs>
          <w:tab w:val="left" w:pos="0"/>
        </w:tabs>
        <w:bidi w:val="0"/>
        <w:spacing w:before="0" w:after="0" w:line="360" w:lineRule="auto"/>
        <w:ind w:left="0" w:firstLine="0"/>
        <w:rPr>
          <w:sz w:val="24"/>
          <w:szCs w:val="24"/>
          <w:lang w:eastAsia="en-US"/>
        </w:rPr>
      </w:pPr>
      <w:r>
        <w:rPr>
          <w:sz w:val="24"/>
          <w:szCs w:val="24"/>
          <w:lang w:val="pt-BR" w:eastAsia="en-US"/>
        </w:rPr>
        <w:t xml:space="preserve">Observar as </w:t>
      </w:r>
      <w:r>
        <w:rPr>
          <w:sz w:val="24"/>
          <w:szCs w:val="24"/>
          <w:lang w:val="pt-BR"/>
        </w:rPr>
        <w:t>diretrizes</w:t>
      </w:r>
      <w:r>
        <w:rPr>
          <w:sz w:val="24"/>
          <w:szCs w:val="24"/>
          <w:lang w:val="pt-BR" w:eastAsia="en-US"/>
        </w:rPr>
        <w:t xml:space="preserve">, critérios e procedimentos para a gestão dos resíduos da construção civil </w:t>
      </w:r>
      <w:r>
        <w:rPr>
          <w:sz w:val="24"/>
          <w:szCs w:val="24"/>
          <w:lang w:val="pt-BR"/>
        </w:rPr>
        <w:t>estabelecidos</w:t>
      </w:r>
      <w:r>
        <w:rPr>
          <w:sz w:val="24"/>
          <w:szCs w:val="24"/>
          <w:lang w:val="pt-BR" w:eastAsia="en-US"/>
        </w:rPr>
        <w:t xml:space="preserve"> na Resolução nº 307, de 05/07/2002, com as alterações posteriores, do Conselho Nacional de Meio Ambiente - CONAMA, conforme </w:t>
      </w:r>
      <w:r>
        <w:fldChar w:fldCharType="begin"/>
      </w:r>
      <w:r>
        <w:rPr>
          <w:rStyle w:val="115"/>
          <w:rFonts w:eastAsia="Calibri"/>
          <w:sz w:val="24"/>
          <w:szCs w:val="24"/>
          <w:lang w:val="pt-BR" w:eastAsia="en-US"/>
        </w:rPr>
        <w:instrText xml:space="preserve"> HYPERLINK "https://www.gov.br/compras/pt-br/acesso-a-informacao/legislacao/instrucoes-normativas/instrucao-normativa-no-01-de-19-de-janeiro-de-2010" \l "art4§2"</w:instrText>
      </w:r>
      <w:r>
        <w:rPr>
          <w:rStyle w:val="115"/>
          <w:rFonts w:eastAsia="Calibri"/>
          <w:sz w:val="24"/>
          <w:szCs w:val="24"/>
          <w:lang w:val="pt-BR" w:eastAsia="en-US"/>
        </w:rPr>
        <w:fldChar w:fldCharType="separate"/>
      </w:r>
      <w:r>
        <w:rPr>
          <w:rStyle w:val="115"/>
          <w:rFonts w:eastAsia="Calibri"/>
          <w:sz w:val="24"/>
          <w:szCs w:val="24"/>
          <w:lang w:val="pt-BR" w:eastAsia="en-US"/>
        </w:rPr>
        <w:t>artigo 4°, §§ 2° e 3°, da Instrução Normativa SLTI/MP n° 1, de 19/01/2010</w:t>
      </w:r>
      <w:r>
        <w:rPr>
          <w:rStyle w:val="115"/>
          <w:rFonts w:eastAsia="Calibri"/>
          <w:sz w:val="24"/>
          <w:szCs w:val="24"/>
          <w:lang w:val="pt-BR" w:eastAsia="en-US"/>
        </w:rPr>
        <w:fldChar w:fldCharType="end"/>
      </w:r>
      <w:r>
        <w:rPr>
          <w:sz w:val="24"/>
          <w:szCs w:val="24"/>
          <w:lang w:val="pt-BR" w:eastAsia="en-US"/>
        </w:rPr>
        <w:t>, nos seguintes termos:</w:t>
      </w:r>
    </w:p>
    <w:p w14:paraId="6C0ED2AB">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5D47DFF">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 xml:space="preserve">Nos termos dos </w:t>
      </w:r>
      <w:r>
        <w:fldChar w:fldCharType="begin"/>
      </w:r>
      <w:r>
        <w:instrText xml:space="preserve"> HYPERLINK "https://cetesb.sp.gov.br/licenciamento/documentos/2002_Res_CONAMA_307.pdf" \h </w:instrText>
      </w:r>
      <w:r>
        <w:fldChar w:fldCharType="separate"/>
      </w:r>
      <w:r>
        <w:rPr>
          <w:rStyle w:val="115"/>
          <w:rFonts w:eastAsia="Calibri"/>
          <w:sz w:val="24"/>
          <w:szCs w:val="24"/>
          <w:lang w:val="pt-BR" w:eastAsia="en-US"/>
        </w:rPr>
        <w:t>artigos 3° e 10° da Resolução CONAMA n° 307, de 05/07/2002</w:t>
      </w:r>
      <w:r>
        <w:rPr>
          <w:rStyle w:val="115"/>
          <w:rFonts w:eastAsia="Calibri"/>
          <w:sz w:val="24"/>
          <w:szCs w:val="24"/>
          <w:lang w:val="pt-BR" w:eastAsia="en-US"/>
        </w:rPr>
        <w:fldChar w:fldCharType="end"/>
      </w:r>
      <w:r>
        <w:rPr>
          <w:sz w:val="24"/>
          <w:szCs w:val="24"/>
          <w:lang w:val="pt-BR" w:eastAsia="en-US"/>
        </w:rPr>
        <w:t>, o Contratado deverá providenciar a destinação ambientalmente adequada dos resíduos da construção civil originários da contratação, obedecendo, no que couber, aos seguintes procedimentos:</w:t>
      </w:r>
    </w:p>
    <w:p w14:paraId="68DDBC9D">
      <w:pPr>
        <w:pStyle w:val="63"/>
        <w:numPr>
          <w:ilvl w:val="3"/>
          <w:numId w:val="10"/>
        </w:numPr>
        <w:tabs>
          <w:tab w:val="left" w:pos="0"/>
        </w:tabs>
        <w:bidi w:val="0"/>
        <w:spacing w:before="0" w:after="0" w:line="360" w:lineRule="auto"/>
        <w:ind w:left="567" w:firstLine="0"/>
        <w:rPr>
          <w:sz w:val="24"/>
          <w:szCs w:val="24"/>
          <w:lang w:eastAsia="en-US"/>
        </w:rPr>
      </w:pPr>
      <w:r>
        <w:rPr>
          <w:sz w:val="24"/>
          <w:szCs w:val="24"/>
          <w:lang w:val="pt-BR"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7F029319">
      <w:pPr>
        <w:pStyle w:val="63"/>
        <w:numPr>
          <w:ilvl w:val="3"/>
          <w:numId w:val="10"/>
        </w:numPr>
        <w:tabs>
          <w:tab w:val="left" w:pos="0"/>
        </w:tabs>
        <w:bidi w:val="0"/>
        <w:spacing w:before="0" w:after="0" w:line="360" w:lineRule="auto"/>
        <w:ind w:left="567" w:firstLine="0"/>
        <w:rPr>
          <w:sz w:val="24"/>
          <w:szCs w:val="24"/>
          <w:lang w:eastAsia="en-US"/>
        </w:rPr>
      </w:pPr>
      <w:r>
        <w:rPr>
          <w:sz w:val="24"/>
          <w:szCs w:val="24"/>
          <w:lang w:val="pt-BR" w:eastAsia="en-US"/>
        </w:rPr>
        <w:t>resíduos Classe B (recicláveis para outras destinações): deverão ser reutilizados, reciclados ou encaminhados a áreas de armazenamento temporário, sendo dispostos de modo a permitir a sua utilização ou reciclagem futura.</w:t>
      </w:r>
    </w:p>
    <w:p w14:paraId="1477BDF7">
      <w:pPr>
        <w:pStyle w:val="63"/>
        <w:numPr>
          <w:ilvl w:val="3"/>
          <w:numId w:val="10"/>
        </w:numPr>
        <w:tabs>
          <w:tab w:val="left" w:pos="0"/>
        </w:tabs>
        <w:bidi w:val="0"/>
        <w:spacing w:before="0" w:after="0" w:line="360" w:lineRule="auto"/>
        <w:ind w:left="567" w:firstLine="0"/>
        <w:rPr>
          <w:sz w:val="24"/>
          <w:szCs w:val="24"/>
          <w:lang w:eastAsia="en-US"/>
        </w:rPr>
      </w:pPr>
      <w:r>
        <w:rPr>
          <w:sz w:val="24"/>
          <w:szCs w:val="24"/>
          <w:lang w:val="pt-BR"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5E91AA1">
      <w:pPr>
        <w:pStyle w:val="63"/>
        <w:numPr>
          <w:ilvl w:val="3"/>
          <w:numId w:val="10"/>
        </w:numPr>
        <w:tabs>
          <w:tab w:val="left" w:pos="0"/>
        </w:tabs>
        <w:bidi w:val="0"/>
        <w:spacing w:before="0" w:after="0" w:line="360" w:lineRule="auto"/>
        <w:ind w:left="567" w:firstLine="0"/>
        <w:rPr>
          <w:sz w:val="24"/>
          <w:szCs w:val="24"/>
          <w:lang w:eastAsia="en-US"/>
        </w:rPr>
      </w:pPr>
      <w:r>
        <w:rPr>
          <w:sz w:val="24"/>
          <w:szCs w:val="24"/>
          <w:lang w:val="pt-BR" w:eastAsia="en-US"/>
        </w:rPr>
        <w:t>resíduos Classe D (perigosos, contaminados ou prejudiciais à saúde): deverão ser armazenados, transportados, reutilizados e destinados em conformidade com as normas técnicas específicas.</w:t>
      </w:r>
    </w:p>
    <w:p w14:paraId="407C230B">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FF4AE61">
      <w:pPr>
        <w:pStyle w:val="60"/>
        <w:numPr>
          <w:ilvl w:val="1"/>
          <w:numId w:val="10"/>
        </w:numPr>
        <w:tabs>
          <w:tab w:val="left" w:pos="0"/>
        </w:tabs>
        <w:bidi w:val="0"/>
        <w:spacing w:before="0" w:after="0" w:line="360" w:lineRule="auto"/>
        <w:ind w:left="0" w:firstLine="0"/>
        <w:rPr>
          <w:sz w:val="24"/>
          <w:szCs w:val="24"/>
          <w:lang w:eastAsia="en-US"/>
        </w:rPr>
      </w:pPr>
      <w:r>
        <w:rPr>
          <w:sz w:val="24"/>
          <w:szCs w:val="24"/>
          <w:lang w:val="pt-BR" w:eastAsia="en-US"/>
        </w:rPr>
        <w:t xml:space="preserve">Observar as </w:t>
      </w:r>
      <w:r>
        <w:rPr>
          <w:sz w:val="24"/>
          <w:szCs w:val="24"/>
          <w:lang w:val="pt-BR"/>
        </w:rPr>
        <w:t>seguintes</w:t>
      </w:r>
      <w:r>
        <w:rPr>
          <w:sz w:val="24"/>
          <w:szCs w:val="24"/>
          <w:lang w:val="pt-BR" w:eastAsia="en-US"/>
        </w:rPr>
        <w:t xml:space="preserve"> diretrizes de caráter ambiental:</w:t>
      </w:r>
    </w:p>
    <w:p w14:paraId="27948A89">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Qualquer</w:t>
      </w:r>
      <w:r>
        <w:rPr>
          <w:sz w:val="24"/>
          <w:szCs w:val="24"/>
          <w:lang w:val="pt-BR"/>
        </w:rPr>
        <w:t xml:space="preserve"> instalação, equipamento ou processo, situado em local fixo, que</w:t>
      </w:r>
      <w:r>
        <w:rPr>
          <w:sz w:val="24"/>
          <w:szCs w:val="24"/>
          <w:lang w:val="pt-BR" w:eastAsia="en-US"/>
        </w:rPr>
        <w:t xml:space="preserve"> </w:t>
      </w:r>
      <w:r>
        <w:rPr>
          <w:sz w:val="24"/>
          <w:szCs w:val="24"/>
          <w:lang w:val="pt-BR"/>
        </w:rPr>
        <w:t>libere</w:t>
      </w:r>
      <w:r>
        <w:rPr>
          <w:sz w:val="24"/>
          <w:szCs w:val="24"/>
          <w:lang w:val="pt-BR" w:eastAsia="en-US"/>
        </w:rPr>
        <w:t xml:space="preserve"> ou emita matéria para a atmosfera, por emissão pontual ou fugitiva, </w:t>
      </w:r>
      <w:r>
        <w:rPr>
          <w:sz w:val="24"/>
          <w:szCs w:val="24"/>
          <w:lang w:val="pt-BR"/>
        </w:rPr>
        <w:t>utilizado</w:t>
      </w:r>
      <w:r>
        <w:rPr>
          <w:sz w:val="24"/>
          <w:szCs w:val="24"/>
          <w:lang w:val="pt-BR" w:eastAsia="en-US"/>
        </w:rPr>
        <w:t xml:space="preserve"> na execução contratual, deverá respeitar os limites máximos de emissão de poluentes admitidos na </w:t>
      </w:r>
      <w:r>
        <w:fldChar w:fldCharType="begin"/>
      </w:r>
      <w:r>
        <w:instrText xml:space="preserve"> HYPERLINK "http://www.ipaam.am.gov.br/wp-content/uploads/2021/01/Conama-382-Poluentes-atmosfericos.pdf" \h </w:instrText>
      </w:r>
      <w:r>
        <w:fldChar w:fldCharType="separate"/>
      </w:r>
      <w:r>
        <w:rPr>
          <w:rStyle w:val="115"/>
          <w:rFonts w:eastAsia="Calibri"/>
          <w:sz w:val="24"/>
          <w:szCs w:val="24"/>
          <w:lang w:val="pt-BR" w:eastAsia="en-US"/>
        </w:rPr>
        <w:t>Resolução CONAMA n° 382, de 26/12/2006</w:t>
      </w:r>
      <w:r>
        <w:rPr>
          <w:rStyle w:val="115"/>
          <w:rFonts w:eastAsia="Calibri"/>
          <w:sz w:val="24"/>
          <w:szCs w:val="24"/>
          <w:lang w:val="pt-BR" w:eastAsia="en-US"/>
        </w:rPr>
        <w:fldChar w:fldCharType="end"/>
      </w:r>
      <w:r>
        <w:rPr>
          <w:sz w:val="24"/>
          <w:szCs w:val="24"/>
          <w:lang w:val="pt-BR" w:eastAsia="en-US"/>
        </w:rPr>
        <w:t>, e legislação correlata, de acordo com o poluente e o tipo de fonte.</w:t>
      </w:r>
    </w:p>
    <w:p w14:paraId="530203E1">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 xml:space="preserve">Na execução contratual, conforme o caso, a emissão de ruídos não poderá ultrapassar os níveis </w:t>
      </w:r>
      <w:r>
        <w:rPr>
          <w:sz w:val="24"/>
          <w:szCs w:val="24"/>
          <w:lang w:val="pt-BR"/>
        </w:rPr>
        <w:t>considerados</w:t>
      </w:r>
      <w:r>
        <w:rPr>
          <w:sz w:val="24"/>
          <w:szCs w:val="24"/>
          <w:lang w:val="pt-BR"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fldChar w:fldCharType="begin"/>
      </w:r>
      <w:r>
        <w:instrText xml:space="preserve"> HYPERLINK "http://www.ibama.gov.br/sophia/cnia/legislacao/MMA/RE0001-080390.PDF" \h </w:instrText>
      </w:r>
      <w:r>
        <w:fldChar w:fldCharType="separate"/>
      </w:r>
      <w:r>
        <w:rPr>
          <w:rStyle w:val="115"/>
          <w:sz w:val="24"/>
          <w:szCs w:val="24"/>
          <w:lang w:val="pt-BR"/>
        </w:rPr>
        <w:t>Resolução CONAMA n° 01, de 08/03/90</w:t>
      </w:r>
      <w:r>
        <w:rPr>
          <w:rStyle w:val="115"/>
          <w:sz w:val="24"/>
          <w:szCs w:val="24"/>
          <w:lang w:val="pt-BR"/>
        </w:rPr>
        <w:fldChar w:fldCharType="end"/>
      </w:r>
      <w:r>
        <w:rPr>
          <w:sz w:val="24"/>
          <w:szCs w:val="24"/>
          <w:lang w:val="pt-BR" w:eastAsia="en-US"/>
        </w:rPr>
        <w:t>, e legislação correlata.</w:t>
      </w:r>
    </w:p>
    <w:p w14:paraId="6A48ADED">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Nos termos do </w:t>
      </w:r>
      <w:r>
        <w:fldChar w:fldCharType="begin"/>
      </w:r>
      <w:r>
        <w:instrText xml:space="preserve"> HYPERLINK "https://www.gov.br/compras/pt-br/acesso-a-informacao/legislacao/instrucoes-normativas/instrucao-normativa-no-01-de-19-de-janeiro-de-2010" \h </w:instrText>
      </w:r>
      <w:r>
        <w:fldChar w:fldCharType="separate"/>
      </w:r>
      <w:r>
        <w:rPr>
          <w:rStyle w:val="115"/>
          <w:sz w:val="24"/>
          <w:szCs w:val="24"/>
          <w:lang w:val="pt-BR"/>
        </w:rPr>
        <w:t>artigo 4°, § 3°, da Instrução Normativa SLTI/MP n° 1, de 19/01/2010</w:t>
      </w:r>
      <w:r>
        <w:rPr>
          <w:rStyle w:val="115"/>
          <w:sz w:val="24"/>
          <w:szCs w:val="24"/>
          <w:lang w:val="pt-BR"/>
        </w:rPr>
        <w:fldChar w:fldCharType="end"/>
      </w:r>
      <w:r>
        <w:rPr>
          <w:sz w:val="24"/>
          <w:szCs w:val="24"/>
          <w:lang w:val="pt-BR"/>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7A52073A">
      <w:pPr>
        <w:pStyle w:val="60"/>
        <w:numPr>
          <w:ilvl w:val="1"/>
          <w:numId w:val="10"/>
        </w:numPr>
        <w:tabs>
          <w:tab w:val="left" w:pos="0"/>
        </w:tabs>
        <w:bidi w:val="0"/>
        <w:spacing w:before="0" w:after="0" w:line="360" w:lineRule="auto"/>
        <w:ind w:left="0" w:firstLine="0"/>
        <w:rPr>
          <w:sz w:val="24"/>
          <w:szCs w:val="24"/>
        </w:rPr>
      </w:pPr>
      <w:r>
        <w:rPr>
          <w:sz w:val="24"/>
          <w:szCs w:val="24"/>
          <w:lang w:val="pt-BR"/>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4D787E7">
      <w:pPr>
        <w:pStyle w:val="60"/>
        <w:numPr>
          <w:ilvl w:val="1"/>
          <w:numId w:val="10"/>
        </w:numPr>
        <w:tabs>
          <w:tab w:val="left" w:pos="0"/>
        </w:tabs>
        <w:bidi w:val="0"/>
        <w:spacing w:before="0" w:after="0" w:line="360" w:lineRule="auto"/>
        <w:ind w:left="0" w:firstLine="0"/>
        <w:rPr>
          <w:sz w:val="24"/>
          <w:szCs w:val="24"/>
        </w:rPr>
      </w:pPr>
      <w:r>
        <w:rPr>
          <w:sz w:val="24"/>
          <w:szCs w:val="24"/>
          <w:lang w:val="pt-BR"/>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0F50D5D">
      <w:pPr>
        <w:pStyle w:val="60"/>
        <w:numPr>
          <w:ilvl w:val="1"/>
          <w:numId w:val="10"/>
        </w:numPr>
        <w:tabs>
          <w:tab w:val="left" w:pos="0"/>
        </w:tabs>
        <w:bidi w:val="0"/>
        <w:spacing w:before="0" w:after="0" w:line="360" w:lineRule="auto"/>
        <w:ind w:left="0" w:firstLine="0"/>
        <w:rPr>
          <w:sz w:val="24"/>
          <w:szCs w:val="24"/>
        </w:rPr>
      </w:pPr>
      <w:r>
        <w:rPr>
          <w:sz w:val="24"/>
          <w:szCs w:val="24"/>
          <w:lang w:val="pt-BR"/>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71F9E1C">
      <w:pPr>
        <w:pStyle w:val="60"/>
        <w:numPr>
          <w:ilvl w:val="1"/>
          <w:numId w:val="0"/>
        </w:numPr>
        <w:bidi w:val="0"/>
        <w:spacing w:before="0" w:after="0" w:line="360" w:lineRule="auto"/>
        <w:ind w:leftChars="0"/>
        <w:rPr>
          <w:sz w:val="24"/>
          <w:szCs w:val="24"/>
        </w:rPr>
      </w:pPr>
    </w:p>
    <w:p w14:paraId="0F9F2BE7">
      <w:pPr>
        <w:pStyle w:val="43"/>
        <w:numPr>
          <w:ilvl w:val="0"/>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CLÁUSULA DÉCIMA - OBRIGAÇÕES PERTINENTES À LGPD</w:t>
      </w:r>
    </w:p>
    <w:p w14:paraId="3D3C28DB">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As partes deverão cumprir a </w:t>
      </w:r>
      <w:r>
        <w:rPr>
          <w:i w:val="0"/>
          <w:iCs w:val="0"/>
          <w:color w:val="000000" w:themeColor="text1"/>
          <w14:textFill>
            <w14:solidFill>
              <w14:schemeClr w14:val="tx1"/>
            </w14:solidFill>
          </w14:textFill>
        </w:rPr>
        <w:fldChar w:fldCharType="begin"/>
      </w:r>
      <w:r>
        <w:rPr>
          <w:i w:val="0"/>
          <w:iCs w:val="0"/>
          <w:color w:val="000000" w:themeColor="text1"/>
          <w14:textFill>
            <w14:solidFill>
              <w14:schemeClr w14:val="tx1"/>
            </w14:solidFill>
          </w14:textFill>
        </w:rPr>
        <w:instrText xml:space="preserve"> HYPERLINK "https://www.planalto.gov.br/ccivil_03/_ato2015-2018/2018/lei/l13709.htm" \h </w:instrText>
      </w:r>
      <w:r>
        <w:rPr>
          <w:i w:val="0"/>
          <w:iCs w:val="0"/>
          <w:color w:val="000000" w:themeColor="text1"/>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Lei nº 13.709, de 14 de agosto de 2018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4C1C25A">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Os dados obtidos somente poderão ser utilizados para as finalidades que justificaram seu acesso e de acordo com a boa-fé e com os princípios do </w:t>
      </w:r>
      <w:r>
        <w:rPr>
          <w:i w:val="0"/>
          <w:iCs w:val="0"/>
          <w:color w:val="000000" w:themeColor="text1"/>
          <w14:textFill>
            <w14:solidFill>
              <w14:schemeClr w14:val="tx1"/>
            </w14:solidFill>
          </w14:textFill>
        </w:rPr>
        <w:fldChar w:fldCharType="begin"/>
      </w:r>
      <w:r>
        <w:rPr>
          <w:rStyle w:val="115"/>
          <w:i w:val="0"/>
          <w:iCs w:val="0"/>
          <w:color w:val="000000" w:themeColor="text1"/>
          <w:sz w:val="24"/>
          <w:szCs w:val="24"/>
          <w:lang w:val="pt-BR"/>
          <w14:textFill>
            <w14:solidFill>
              <w14:schemeClr w14:val="tx1"/>
            </w14:solidFill>
          </w14:textFill>
        </w:rPr>
        <w:instrText xml:space="preserve"> HYPERLINK "https://www.planalto.gov.br/ccivil_03/_ato2015-2018/2018/lei/l13709.htm" \l "art6"</w:instrText>
      </w:r>
      <w:r>
        <w:rPr>
          <w:rStyle w:val="115"/>
          <w:i w:val="0"/>
          <w:iCs w:val="0"/>
          <w:color w:val="000000" w:themeColor="text1"/>
          <w:sz w:val="24"/>
          <w:szCs w:val="24"/>
          <w:lang w:val="pt-BR"/>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art. 6º da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w:t>
      </w:r>
    </w:p>
    <w:p w14:paraId="495045FF">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É vedado o compartilhamento com terceiros dos dados obtidos fora das hipóteses permitidas em Lei.</w:t>
      </w:r>
    </w:p>
    <w:p w14:paraId="45F4556E">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A Administração deverá ser informada no prazo de 5 (cinco) dias úteis sobre todos os contratos de suboperação firmados ou que venham a ser celebrados pelo Contratado. </w:t>
      </w:r>
    </w:p>
    <w:p w14:paraId="4CF585D4">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Terminado o tratamento dos dados nos termos do </w:t>
      </w:r>
      <w:r>
        <w:rPr>
          <w:i w:val="0"/>
          <w:iCs w:val="0"/>
          <w:color w:val="000000" w:themeColor="text1"/>
          <w14:textFill>
            <w14:solidFill>
              <w14:schemeClr w14:val="tx1"/>
            </w14:solidFill>
          </w14:textFill>
        </w:rPr>
        <w:fldChar w:fldCharType="begin"/>
      </w:r>
      <w:r>
        <w:rPr>
          <w:rStyle w:val="115"/>
          <w:i w:val="0"/>
          <w:iCs w:val="0"/>
          <w:color w:val="000000" w:themeColor="text1"/>
          <w:sz w:val="24"/>
          <w:szCs w:val="24"/>
          <w:lang w:val="pt-BR"/>
          <w14:textFill>
            <w14:solidFill>
              <w14:schemeClr w14:val="tx1"/>
            </w14:solidFill>
          </w14:textFill>
        </w:rPr>
        <w:instrText xml:space="preserve"> HYPERLINK "https://www.planalto.gov.br/ccivil_03/_ato2015-2018/2018/lei/l13709.htm" \l "art15"</w:instrText>
      </w:r>
      <w:r>
        <w:rPr>
          <w:rStyle w:val="115"/>
          <w:i w:val="0"/>
          <w:iCs w:val="0"/>
          <w:color w:val="000000" w:themeColor="text1"/>
          <w:sz w:val="24"/>
          <w:szCs w:val="24"/>
          <w:lang w:val="pt-BR"/>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art. 15 da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é dever do contratado eliminá-los, com exceção das hipóteses do </w:t>
      </w:r>
      <w:r>
        <w:rPr>
          <w:i w:val="0"/>
          <w:iCs w:val="0"/>
          <w:color w:val="000000" w:themeColor="text1"/>
          <w14:textFill>
            <w14:solidFill>
              <w14:schemeClr w14:val="tx1"/>
            </w14:solidFill>
          </w14:textFill>
        </w:rPr>
        <w:fldChar w:fldCharType="begin"/>
      </w:r>
      <w:r>
        <w:rPr>
          <w:rStyle w:val="115"/>
          <w:i w:val="0"/>
          <w:iCs w:val="0"/>
          <w:color w:val="000000" w:themeColor="text1"/>
          <w:sz w:val="24"/>
          <w:szCs w:val="24"/>
          <w:lang w:val="pt-BR"/>
          <w14:textFill>
            <w14:solidFill>
              <w14:schemeClr w14:val="tx1"/>
            </w14:solidFill>
          </w14:textFill>
        </w:rPr>
        <w:instrText xml:space="preserve"> HYPERLINK "https://www.planalto.gov.br/ccivil_03/_ato2015-2018/2018/lei/l13709.htm" \l "art16"</w:instrText>
      </w:r>
      <w:r>
        <w:rPr>
          <w:rStyle w:val="115"/>
          <w:i w:val="0"/>
          <w:iCs w:val="0"/>
          <w:color w:val="000000" w:themeColor="text1"/>
          <w:sz w:val="24"/>
          <w:szCs w:val="24"/>
          <w:lang w:val="pt-BR"/>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art. 16 da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incluindo aquelas em que houver necessidade de guarda de documentação para fins de comprovação do cumprimento de obrigações legais ou contratuais e somente enquanto não prescritas essas obrigações. </w:t>
      </w:r>
    </w:p>
    <w:p w14:paraId="2B5FD1C0">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É dever do contratado orientar e treinar seus empregados sobre os deveres, requisitos e responsabilidades decorrentes da LGPD. </w:t>
      </w:r>
    </w:p>
    <w:p w14:paraId="7D056531">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O Contratado deverá exigir de suboperadores e subcontratados o cumprimento dos deveres da presente cláusula, permanecendo integralmente responsável por garantir sua observância.</w:t>
      </w:r>
    </w:p>
    <w:p w14:paraId="04E93D9A">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O Contratante poderá realizar diligência para aferir o cumprimento dessa cláusula, devendo o Contratado atender prontamente eventuais pedidos de comprovação formulados. </w:t>
      </w:r>
    </w:p>
    <w:p w14:paraId="70C32202">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O Contratado deverá prestar, no prazo fixado pelo Contratante, prorrogável justificadamente, quaisquer informações acerca dos dados pessoais para cumprimento da LGPD, inclusive quanto a eventual descarte realizado. </w:t>
      </w:r>
    </w:p>
    <w:p w14:paraId="6C112697">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Bancos de dados formados a partir de contratos administrativos, notadamente aqueles que se proponham a armazenar dados pessoais, devem ser mantidos em ambiente virtual controlado, com registro individual rastreável de tratamentos realizados (</w:t>
      </w:r>
      <w:r>
        <w:rPr>
          <w:i w:val="0"/>
          <w:iCs w:val="0"/>
          <w:color w:val="000000" w:themeColor="text1"/>
          <w14:textFill>
            <w14:solidFill>
              <w14:schemeClr w14:val="tx1"/>
            </w14:solidFill>
          </w14:textFill>
        </w:rPr>
        <w:fldChar w:fldCharType="begin"/>
      </w:r>
      <w:r>
        <w:rPr>
          <w:i w:val="0"/>
          <w:iCs w:val="0"/>
          <w:color w:val="000000" w:themeColor="text1"/>
          <w14:textFill>
            <w14:solidFill>
              <w14:schemeClr w14:val="tx1"/>
            </w14:solidFill>
          </w14:textFill>
        </w:rPr>
        <w:instrText xml:space="preserve"> HYPERLINK "https://www.planalto.gov.br/ccivil_03/_ato2015-2018/2018/lei/l13709.htm" \h </w:instrText>
      </w:r>
      <w:r>
        <w:rPr>
          <w:i w:val="0"/>
          <w:iCs w:val="0"/>
          <w:color w:val="000000" w:themeColor="text1"/>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LGPD, art. 37</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com cada acesso, data, horário e registro da finalidade, para efeito de responsabilização, em caso de eventuais omissões, desvios ou abusos.</w:t>
      </w:r>
    </w:p>
    <w:p w14:paraId="29C00571">
      <w:pPr>
        <w:pStyle w:val="108"/>
        <w:numPr>
          <w:ilvl w:val="2"/>
          <w:numId w:val="10"/>
        </w:numPr>
        <w:tabs>
          <w:tab w:val="left" w:pos="0"/>
        </w:tabs>
        <w:bidi w:val="0"/>
        <w:spacing w:before="0" w:after="0" w:line="360" w:lineRule="auto"/>
        <w:ind w:left="24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Os referidos bancos de dados devem ser desenvolvidos em formato interoperável, a fim de garantir a reutilização desses dados pela Administração nas hipóteses previstas na LGPD.</w:t>
      </w:r>
    </w:p>
    <w:p w14:paraId="70892A57">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O contrato está sujeito a ser alterado nos procedimentos pertinentes ao tratamento de dados pessoais, quando indicado pela autoridade competente, em especial a ANPD por meio de opiniões técnicas ou recomendações, editadas na forma da LGPD.</w:t>
      </w:r>
    </w:p>
    <w:p w14:paraId="5057EFF9">
      <w:pPr>
        <w:pStyle w:val="107"/>
        <w:numPr>
          <w:ilvl w:val="1"/>
          <w:numId w:val="0"/>
        </w:numPr>
        <w:bidi w:val="0"/>
        <w:spacing w:before="0" w:after="0" w:line="360" w:lineRule="auto"/>
        <w:ind w:leftChars="0"/>
        <w:rPr>
          <w:i w:val="0"/>
          <w:iCs w:val="0"/>
          <w:color w:val="000000" w:themeColor="text1"/>
          <w:sz w:val="24"/>
          <w:szCs w:val="24"/>
          <w14:textFill>
            <w14:solidFill>
              <w14:schemeClr w14:val="tx1"/>
            </w14:solidFill>
          </w14:textFill>
        </w:rPr>
      </w:pPr>
    </w:p>
    <w:p w14:paraId="71761B90">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PRIMEIRA</w:t>
      </w:r>
      <w:r>
        <w:rPr>
          <w:sz w:val="24"/>
          <w:szCs w:val="24"/>
          <w:lang w:val="pt-BR"/>
        </w:rPr>
        <w:t xml:space="preserve"> – GARANTIA DE EXECUÇÃO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XII</w:t>
      </w:r>
      <w:r>
        <w:rPr>
          <w:rStyle w:val="115"/>
          <w:sz w:val="24"/>
          <w:szCs w:val="24"/>
          <w:lang w:val="pt-BR"/>
        </w:rPr>
        <w:fldChar w:fldCharType="end"/>
      </w:r>
      <w:r>
        <w:rPr>
          <w:sz w:val="24"/>
          <w:szCs w:val="24"/>
          <w:lang w:val="pt-BR"/>
        </w:rPr>
        <w:t>)</w:t>
      </w:r>
    </w:p>
    <w:p w14:paraId="725270E9">
      <w:pPr>
        <w:pStyle w:val="107"/>
        <w:numPr>
          <w:ilvl w:val="1"/>
          <w:numId w:val="10"/>
        </w:numPr>
        <w:tabs>
          <w:tab w:val="left" w:pos="0"/>
        </w:tabs>
        <w:bidi w:val="0"/>
        <w:spacing w:before="0" w:after="0" w:line="360" w:lineRule="auto"/>
        <w:ind w:left="0" w:firstLine="0"/>
        <w:rPr>
          <w:color w:val="auto"/>
          <w:sz w:val="24"/>
          <w:szCs w:val="24"/>
          <w:highlight w:val="none"/>
        </w:rPr>
      </w:pPr>
      <w:bookmarkStart w:id="48" w:name="_Ref122964679"/>
      <w:r>
        <w:rPr>
          <w:color w:val="auto"/>
          <w:sz w:val="24"/>
          <w:szCs w:val="24"/>
          <w:lang w:val="pt-BR"/>
        </w:rPr>
        <w:t xml:space="preserve">A contratação conta com garantia de execução, nos moldes do </w:t>
      </w:r>
      <w:r>
        <w:rPr>
          <w:color w:val="auto"/>
        </w:rPr>
        <w:fldChar w:fldCharType="begin"/>
      </w:r>
      <w:r>
        <w:rPr>
          <w:rStyle w:val="115"/>
          <w:color w:val="auto"/>
          <w:sz w:val="24"/>
          <w:szCs w:val="24"/>
          <w:lang w:val="pt-BR"/>
        </w:rPr>
        <w:instrText xml:space="preserve"> HYPERLINK "http://www.planalto.gov.br/ccivil_03/_ato2019-2022/2021/lei/L14133.htm" \l "art96"</w:instrText>
      </w:r>
      <w:r>
        <w:rPr>
          <w:rStyle w:val="115"/>
          <w:color w:val="auto"/>
          <w:sz w:val="24"/>
          <w:szCs w:val="24"/>
          <w:lang w:val="pt-BR"/>
        </w:rPr>
        <w:fldChar w:fldCharType="separate"/>
      </w:r>
      <w:r>
        <w:rPr>
          <w:rStyle w:val="115"/>
          <w:color w:val="auto"/>
          <w:sz w:val="24"/>
          <w:szCs w:val="24"/>
          <w:lang w:val="pt-BR"/>
        </w:rPr>
        <w:t>art. 96 da Lei nº 14.133, de 2021</w:t>
      </w:r>
      <w:r>
        <w:rPr>
          <w:rStyle w:val="115"/>
          <w:color w:val="auto"/>
          <w:sz w:val="24"/>
          <w:szCs w:val="24"/>
          <w:lang w:val="pt-BR"/>
        </w:rPr>
        <w:fldChar w:fldCharType="end"/>
      </w:r>
      <w:r>
        <w:rPr>
          <w:color w:val="auto"/>
          <w:sz w:val="24"/>
          <w:szCs w:val="24"/>
          <w:lang w:val="pt-BR"/>
        </w:rPr>
        <w:t xml:space="preserve">, </w:t>
      </w:r>
      <w:r>
        <w:rPr>
          <w:color w:val="auto"/>
          <w:sz w:val="24"/>
          <w:szCs w:val="24"/>
          <w:highlight w:val="none"/>
          <w:lang w:val="pt-BR"/>
        </w:rPr>
        <w:t xml:space="preserve">na modalidade </w:t>
      </w:r>
      <w:r>
        <w:rPr>
          <w:b/>
          <w:bCs/>
          <w:color w:val="auto"/>
          <w:sz w:val="24"/>
          <w:szCs w:val="24"/>
          <w:highlight w:val="none"/>
          <w:lang w:val="pt-BR"/>
        </w:rPr>
        <w:t>XXXXXX,</w:t>
      </w:r>
      <w:r>
        <w:rPr>
          <w:color w:val="auto"/>
          <w:sz w:val="24"/>
          <w:szCs w:val="24"/>
          <w:highlight w:val="none"/>
          <w:lang w:val="pt-BR"/>
        </w:rPr>
        <w:t xml:space="preserve"> em valor correspondente a </w:t>
      </w:r>
      <w:r>
        <w:rPr>
          <w:b/>
          <w:bCs/>
          <w:color w:val="auto"/>
          <w:sz w:val="24"/>
          <w:szCs w:val="24"/>
          <w:highlight w:val="none"/>
          <w:lang w:val="pt-BR"/>
        </w:rPr>
        <w:t xml:space="preserve">X% (XXXX </w:t>
      </w:r>
      <w:r>
        <w:rPr>
          <w:color w:val="auto"/>
          <w:sz w:val="24"/>
          <w:szCs w:val="24"/>
          <w:highlight w:val="none"/>
          <w:lang w:val="pt-BR"/>
        </w:rPr>
        <w:t>por cento) do valor inicial do contrato.</w:t>
      </w:r>
      <w:bookmarkEnd w:id="48"/>
    </w:p>
    <w:p w14:paraId="2248028C">
      <w:pPr>
        <w:pStyle w:val="107"/>
        <w:numPr>
          <w:ilvl w:val="1"/>
          <w:numId w:val="10"/>
        </w:numPr>
        <w:tabs>
          <w:tab w:val="left" w:pos="0"/>
        </w:tabs>
        <w:bidi w:val="0"/>
        <w:spacing w:before="0" w:after="0" w:line="360" w:lineRule="auto"/>
        <w:ind w:left="0" w:firstLine="0"/>
        <w:rPr>
          <w:color w:val="auto"/>
          <w:sz w:val="24"/>
          <w:szCs w:val="24"/>
          <w:highlight w:val="none"/>
        </w:rPr>
      </w:pPr>
      <w:r>
        <w:rPr>
          <w:i/>
          <w:color w:val="auto"/>
          <w:sz w:val="24"/>
          <w:szCs w:val="24"/>
          <w:highlight w:val="none"/>
          <w:lang w:val="pt-BR"/>
        </w:rPr>
        <w:t xml:space="preserve">O contratado apresentará, no prazo máximo de </w:t>
      </w:r>
      <w:r>
        <w:rPr>
          <w:b/>
          <w:bCs/>
          <w:i/>
          <w:color w:val="auto"/>
          <w:sz w:val="24"/>
          <w:szCs w:val="24"/>
          <w:highlight w:val="none"/>
          <w:lang w:val="pt-BR"/>
        </w:rPr>
        <w:t>10 (dez) dias úteis,</w:t>
      </w:r>
      <w:r>
        <w:rPr>
          <w:i/>
          <w:color w:val="auto"/>
          <w:sz w:val="24"/>
          <w:szCs w:val="24"/>
          <w:highlight w:val="none"/>
          <w:lang w:val="pt-BR"/>
        </w:rPr>
        <w:t xml:space="preserve">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 do contrato.</w:t>
      </w:r>
    </w:p>
    <w:p w14:paraId="1C41F523">
      <w:pPr>
        <w:pStyle w:val="107"/>
        <w:numPr>
          <w:ilvl w:val="1"/>
          <w:numId w:val="10"/>
        </w:numPr>
        <w:tabs>
          <w:tab w:val="left" w:pos="0"/>
        </w:tabs>
        <w:bidi w:val="0"/>
        <w:spacing w:before="0" w:after="0" w:line="360" w:lineRule="auto"/>
        <w:ind w:left="0" w:firstLine="0"/>
        <w:rPr>
          <w:sz w:val="24"/>
          <w:szCs w:val="24"/>
          <w:highlight w:val="yellow"/>
        </w:rPr>
      </w:pPr>
      <w:r>
        <w:rPr>
          <w:sz w:val="24"/>
          <w:szCs w:val="24"/>
          <w:highlight w:val="yellow"/>
          <w:lang w:val="pt-BR"/>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3854DB87">
      <w:pPr>
        <w:pStyle w:val="107"/>
        <w:numPr>
          <w:ilvl w:val="1"/>
          <w:numId w:val="10"/>
        </w:numPr>
        <w:tabs>
          <w:tab w:val="left" w:pos="0"/>
        </w:tabs>
        <w:bidi w:val="0"/>
        <w:spacing w:before="0" w:after="0" w:line="360" w:lineRule="auto"/>
        <w:ind w:left="0" w:firstLine="0"/>
        <w:rPr>
          <w:sz w:val="24"/>
          <w:szCs w:val="24"/>
        </w:rPr>
      </w:pPr>
      <w:r>
        <w:rPr>
          <w:sz w:val="24"/>
          <w:szCs w:val="24"/>
          <w:lang w:val="pt-BR"/>
        </w:rPr>
        <w:t>A apólice do seguro garantia deverá acompanhar as modificações referentes à vigência do contrato principal mediante a emissão do respectivo endosso pela seguradora.</w:t>
      </w:r>
    </w:p>
    <w:p w14:paraId="33F13978">
      <w:pPr>
        <w:pStyle w:val="107"/>
        <w:numPr>
          <w:ilvl w:val="1"/>
          <w:numId w:val="10"/>
        </w:numPr>
        <w:tabs>
          <w:tab w:val="left" w:pos="0"/>
        </w:tabs>
        <w:bidi w:val="0"/>
        <w:spacing w:before="0" w:after="0" w:line="360" w:lineRule="auto"/>
        <w:ind w:left="0" w:firstLine="0"/>
        <w:rPr>
          <w:sz w:val="24"/>
          <w:szCs w:val="24"/>
        </w:rPr>
      </w:pPr>
      <w:bookmarkStart w:id="49" w:name="_Ref122963805"/>
      <w:r>
        <w:rPr>
          <w:sz w:val="24"/>
          <w:szCs w:val="24"/>
          <w:lang w:val="pt-BR"/>
        </w:rPr>
        <w:t xml:space="preserve">Será permitida a substituição da apólice de seguro-garantia na data de renovação ou de aniversário, desde que mantidas as condições e coberturas da apólice vigente e nenhum período fique descoberto, ressalvado o disposto no item </w:t>
      </w:r>
      <w:r>
        <w:rPr>
          <w:sz w:val="24"/>
          <w:szCs w:val="24"/>
          <w:lang w:val="pt-BR"/>
        </w:rPr>
        <w:fldChar w:fldCharType="begin"/>
      </w:r>
      <w:r>
        <w:rPr>
          <w:sz w:val="24"/>
          <w:szCs w:val="24"/>
          <w:lang w:val="pt-BR"/>
        </w:rPr>
        <w:instrText xml:space="preserve"> REF _Ref118297051 \r \h </w:instrText>
      </w:r>
      <w:r>
        <w:rPr>
          <w:sz w:val="24"/>
          <w:szCs w:val="24"/>
          <w:lang w:val="pt-BR"/>
        </w:rPr>
        <w:fldChar w:fldCharType="separate"/>
      </w:r>
      <w:r>
        <w:rPr>
          <w:sz w:val="24"/>
          <w:szCs w:val="24"/>
          <w:lang w:val="pt-BR"/>
        </w:rPr>
        <w:t>12.6</w:t>
      </w:r>
      <w:r>
        <w:rPr>
          <w:sz w:val="24"/>
          <w:szCs w:val="24"/>
          <w:lang w:val="pt-BR"/>
        </w:rPr>
        <w:fldChar w:fldCharType="end"/>
      </w:r>
      <w:r>
        <w:rPr>
          <w:sz w:val="24"/>
          <w:szCs w:val="24"/>
          <w:lang w:val="pt-BR"/>
        </w:rPr>
        <w:t xml:space="preserve"> deste contrato.</w:t>
      </w:r>
      <w:bookmarkEnd w:id="49"/>
    </w:p>
    <w:p w14:paraId="480D347D">
      <w:pPr>
        <w:pStyle w:val="107"/>
        <w:numPr>
          <w:ilvl w:val="1"/>
          <w:numId w:val="10"/>
        </w:numPr>
        <w:tabs>
          <w:tab w:val="left" w:pos="0"/>
        </w:tabs>
        <w:bidi w:val="0"/>
        <w:spacing w:before="0" w:after="0" w:line="360" w:lineRule="auto"/>
        <w:ind w:left="0" w:firstLine="0"/>
        <w:rPr>
          <w:sz w:val="24"/>
          <w:szCs w:val="24"/>
        </w:rPr>
      </w:pPr>
      <w:bookmarkStart w:id="50" w:name="_Ref118297051"/>
      <w:bookmarkStart w:id="51" w:name="_Ref122963836"/>
      <w:r>
        <w:rPr>
          <w:sz w:val="24"/>
          <w:szCs w:val="24"/>
          <w:lang w:val="pt-BR"/>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0"/>
      <w:bookmarkEnd w:id="51"/>
    </w:p>
    <w:p w14:paraId="5DCD2BC0">
      <w:pPr>
        <w:pStyle w:val="107"/>
        <w:numPr>
          <w:ilvl w:val="1"/>
          <w:numId w:val="10"/>
        </w:numPr>
        <w:tabs>
          <w:tab w:val="left" w:pos="0"/>
        </w:tabs>
        <w:bidi w:val="0"/>
        <w:spacing w:before="0" w:after="0" w:line="360" w:lineRule="auto"/>
        <w:ind w:left="0" w:firstLine="0"/>
        <w:rPr>
          <w:sz w:val="24"/>
          <w:szCs w:val="24"/>
        </w:rPr>
      </w:pPr>
      <w:bookmarkStart w:id="52" w:name="_Ref118297166"/>
      <w:r>
        <w:rPr>
          <w:sz w:val="24"/>
          <w:szCs w:val="24"/>
          <w:lang w:val="pt-BR"/>
        </w:rPr>
        <w:t>A garantia assegurará, qualquer que seja a modalidade escolhida, o pagamento de:</w:t>
      </w:r>
      <w:bookmarkEnd w:id="52"/>
      <w:r>
        <w:rPr>
          <w:sz w:val="24"/>
          <w:szCs w:val="24"/>
          <w:lang w:val="pt-BR"/>
        </w:rPr>
        <w:t xml:space="preserve"> </w:t>
      </w:r>
    </w:p>
    <w:p w14:paraId="3E02BEC0">
      <w:pPr>
        <w:pStyle w:val="108"/>
        <w:numPr>
          <w:ilvl w:val="2"/>
          <w:numId w:val="10"/>
        </w:numPr>
        <w:tabs>
          <w:tab w:val="left" w:pos="0"/>
        </w:tabs>
        <w:bidi w:val="0"/>
        <w:spacing w:before="0" w:after="0" w:line="360" w:lineRule="auto"/>
        <w:ind w:left="240" w:firstLine="0"/>
        <w:rPr>
          <w:sz w:val="24"/>
          <w:szCs w:val="24"/>
        </w:rPr>
      </w:pPr>
      <w:r>
        <w:rPr>
          <w:sz w:val="24"/>
          <w:szCs w:val="24"/>
          <w:lang w:val="pt-BR"/>
        </w:rPr>
        <w:t xml:space="preserve">prejuízos advindos do não cumprimento do objeto do contrato e do não adimplemento das demais obrigações nele previstas; </w:t>
      </w:r>
    </w:p>
    <w:p w14:paraId="2B3FA69E">
      <w:pPr>
        <w:pStyle w:val="108"/>
        <w:numPr>
          <w:ilvl w:val="2"/>
          <w:numId w:val="10"/>
        </w:numPr>
        <w:tabs>
          <w:tab w:val="left" w:pos="0"/>
        </w:tabs>
        <w:bidi w:val="0"/>
        <w:spacing w:before="0" w:after="0" w:line="360" w:lineRule="auto"/>
        <w:ind w:left="240" w:firstLine="0"/>
        <w:rPr>
          <w:sz w:val="24"/>
          <w:szCs w:val="24"/>
        </w:rPr>
      </w:pPr>
      <w:r>
        <w:rPr>
          <w:sz w:val="24"/>
          <w:szCs w:val="24"/>
          <w:lang w:val="pt-BR"/>
        </w:rPr>
        <w:t xml:space="preserve">multas moratórias e punitivas aplicadas pela Administração à contratada; e  </w:t>
      </w:r>
    </w:p>
    <w:p w14:paraId="144DE880">
      <w:pPr>
        <w:pStyle w:val="108"/>
        <w:numPr>
          <w:ilvl w:val="2"/>
          <w:numId w:val="10"/>
        </w:numPr>
        <w:tabs>
          <w:tab w:val="left" w:pos="0"/>
        </w:tabs>
        <w:bidi w:val="0"/>
        <w:spacing w:before="0" w:after="0" w:line="360" w:lineRule="auto"/>
        <w:ind w:left="240" w:firstLine="0"/>
        <w:rPr>
          <w:sz w:val="24"/>
          <w:szCs w:val="24"/>
        </w:rPr>
      </w:pPr>
      <w:r>
        <w:rPr>
          <w:sz w:val="24"/>
          <w:szCs w:val="24"/>
          <w:lang w:val="pt-BR"/>
        </w:rPr>
        <w:t>obrigações trabalhistas e previdenciárias de qualquer natureza e para com o FGTS, não adimplidas pelo contratado, quando couber.</w:t>
      </w:r>
    </w:p>
    <w:p w14:paraId="72B589FA">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A modalidade seguro-garantia somente será aceita se contemplar todos os eventos indicados no item </w:t>
      </w:r>
      <w:r>
        <w:rPr>
          <w:sz w:val="24"/>
          <w:szCs w:val="24"/>
          <w:lang w:val="pt-BR"/>
        </w:rPr>
        <w:fldChar w:fldCharType="begin"/>
      </w:r>
      <w:r>
        <w:rPr>
          <w:sz w:val="24"/>
          <w:szCs w:val="24"/>
          <w:lang w:val="pt-BR"/>
        </w:rPr>
        <w:instrText xml:space="preserve"> REF _Ref118297166 \r \h </w:instrText>
      </w:r>
      <w:r>
        <w:rPr>
          <w:sz w:val="24"/>
          <w:szCs w:val="24"/>
          <w:lang w:val="pt-BR"/>
        </w:rPr>
        <w:fldChar w:fldCharType="separate"/>
      </w:r>
      <w:r>
        <w:rPr>
          <w:sz w:val="24"/>
          <w:szCs w:val="24"/>
          <w:lang w:val="pt-BR"/>
        </w:rPr>
        <w:t>12.7</w:t>
      </w:r>
      <w:r>
        <w:rPr>
          <w:sz w:val="24"/>
          <w:szCs w:val="24"/>
          <w:lang w:val="pt-BR"/>
        </w:rPr>
        <w:fldChar w:fldCharType="end"/>
      </w:r>
      <w:r>
        <w:rPr>
          <w:sz w:val="24"/>
          <w:szCs w:val="24"/>
          <w:lang w:val="pt-BR"/>
        </w:rPr>
        <w:t xml:space="preserve">, observada a legislação que rege a matéria. </w:t>
      </w:r>
    </w:p>
    <w:p w14:paraId="41A2A423">
      <w:pPr>
        <w:pStyle w:val="107"/>
        <w:numPr>
          <w:ilvl w:val="1"/>
          <w:numId w:val="10"/>
        </w:numPr>
        <w:tabs>
          <w:tab w:val="left" w:pos="0"/>
        </w:tabs>
        <w:bidi w:val="0"/>
        <w:spacing w:before="0" w:after="0" w:line="360" w:lineRule="auto"/>
        <w:ind w:left="0" w:firstLine="0"/>
        <w:rPr>
          <w:sz w:val="24"/>
          <w:szCs w:val="24"/>
        </w:rPr>
      </w:pPr>
      <w:r>
        <w:rPr>
          <w:sz w:val="24"/>
          <w:szCs w:val="24"/>
          <w:lang w:val="pt-BR"/>
        </w:rPr>
        <w:t>A garantia em dinheiro deverá ser efetuada em favor do contratante, em conta específica, com correção monetária.</w:t>
      </w:r>
    </w:p>
    <w:p w14:paraId="28746182">
      <w:pPr>
        <w:pStyle w:val="107"/>
        <w:numPr>
          <w:ilvl w:val="1"/>
          <w:numId w:val="10"/>
        </w:numPr>
        <w:tabs>
          <w:tab w:val="left" w:pos="0"/>
        </w:tabs>
        <w:bidi w:val="0"/>
        <w:spacing w:before="0" w:after="0" w:line="360" w:lineRule="auto"/>
        <w:ind w:left="0" w:firstLine="0"/>
        <w:rPr>
          <w:sz w:val="24"/>
          <w:szCs w:val="24"/>
        </w:rPr>
      </w:pPr>
      <w:r>
        <w:rPr>
          <w:sz w:val="24"/>
          <w:szCs w:val="24"/>
          <w:lang w:val="pt-BR"/>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0826D6A7">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115"/>
          <w:sz w:val="24"/>
          <w:szCs w:val="24"/>
          <w:lang w:val="pt-BR"/>
        </w:rPr>
        <w:instrText xml:space="preserve"> HYPERLINK "https://www.planalto.gov.br/ccivil_03/leis/2002/l10406compilada.htm" \l "art827"</w:instrText>
      </w:r>
      <w:r>
        <w:rPr>
          <w:rStyle w:val="115"/>
          <w:sz w:val="24"/>
          <w:szCs w:val="24"/>
          <w:lang w:val="pt-BR"/>
        </w:rPr>
        <w:fldChar w:fldCharType="separate"/>
      </w:r>
      <w:r>
        <w:rPr>
          <w:rStyle w:val="115"/>
          <w:sz w:val="24"/>
          <w:szCs w:val="24"/>
          <w:lang w:val="pt-BR"/>
        </w:rPr>
        <w:t>artigo 827 do Código Civil.</w:t>
      </w:r>
      <w:r>
        <w:rPr>
          <w:rStyle w:val="115"/>
          <w:sz w:val="24"/>
          <w:szCs w:val="24"/>
          <w:lang w:val="pt-BR"/>
        </w:rPr>
        <w:fldChar w:fldCharType="end"/>
      </w:r>
    </w:p>
    <w:p w14:paraId="618B7DBE">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No caso de alteração do valor do contrato, ou prorrogação de sua vigência, a garantia deverá ser ajustada ou renovada, seguindo os mesmos parâmetros utilizados quando da contratação. </w:t>
      </w:r>
    </w:p>
    <w:p w14:paraId="5FA9C68E">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Se o valor da garantia for utilizado total ou parcialmente em pagamento de qualquer obrigação, o Contratado obriga-se a fazer a respectiva reposição no prazo máximo de </w:t>
      </w:r>
      <w:r>
        <w:rPr>
          <w:sz w:val="24"/>
          <w:szCs w:val="24"/>
          <w:shd w:val="clear" w:fill="FFFF00"/>
          <w:lang w:val="pt-BR"/>
        </w:rPr>
        <w:t xml:space="preserve">.......... (......) </w:t>
      </w:r>
      <w:r>
        <w:rPr>
          <w:sz w:val="24"/>
          <w:szCs w:val="24"/>
          <w:lang w:val="pt-BR"/>
        </w:rPr>
        <w:t>dias úteis, contados da data em que for notificada.</w:t>
      </w:r>
    </w:p>
    <w:p w14:paraId="465C8366">
      <w:pPr>
        <w:pStyle w:val="107"/>
        <w:numPr>
          <w:ilvl w:val="1"/>
          <w:numId w:val="10"/>
        </w:numPr>
        <w:tabs>
          <w:tab w:val="left" w:pos="0"/>
        </w:tabs>
        <w:bidi w:val="0"/>
        <w:spacing w:before="0" w:after="0" w:line="360" w:lineRule="auto"/>
        <w:ind w:left="0" w:firstLine="0"/>
        <w:rPr>
          <w:sz w:val="24"/>
          <w:szCs w:val="24"/>
        </w:rPr>
      </w:pPr>
      <w:r>
        <w:rPr>
          <w:sz w:val="24"/>
          <w:szCs w:val="24"/>
          <w:lang w:val="pt-BR"/>
        </w:rPr>
        <w:t>O Contratante executará a garantia na forma prevista na legislação que rege a matéria.</w:t>
      </w:r>
    </w:p>
    <w:p w14:paraId="47ED055C">
      <w:pPr>
        <w:pStyle w:val="108"/>
        <w:numPr>
          <w:ilvl w:val="2"/>
          <w:numId w:val="10"/>
        </w:numPr>
        <w:tabs>
          <w:tab w:val="left" w:pos="0"/>
        </w:tabs>
        <w:bidi w:val="0"/>
        <w:spacing w:before="0" w:after="0" w:line="360" w:lineRule="auto"/>
        <w:ind w:left="240" w:firstLine="0"/>
        <w:rPr>
          <w:sz w:val="24"/>
          <w:szCs w:val="24"/>
        </w:rPr>
      </w:pPr>
      <w:r>
        <w:rPr>
          <w:sz w:val="24"/>
          <w:szCs w:val="24"/>
          <w:lang w:val="pt-BR"/>
        </w:rPr>
        <w:t>O emitente da garantia ofertada pelo contratado deverá ser notificado pelo contratante quanto ao início de processo administrativo para apuração de descumprimento de cláusulas contratuais (</w:t>
      </w:r>
      <w:r>
        <w:fldChar w:fldCharType="begin"/>
      </w:r>
      <w:r>
        <w:rPr>
          <w:rStyle w:val="115"/>
          <w:sz w:val="24"/>
          <w:szCs w:val="24"/>
          <w:lang w:val="pt-BR"/>
        </w:rPr>
        <w:instrText xml:space="preserve"> HYPERLINK "http://www.planalto.gov.br/ccivil_03/_ato2019-2022/2021/lei/L14133.htm" \l "art137§4"</w:instrText>
      </w:r>
      <w:r>
        <w:rPr>
          <w:rStyle w:val="115"/>
          <w:sz w:val="24"/>
          <w:szCs w:val="24"/>
          <w:lang w:val="pt-BR"/>
        </w:rPr>
        <w:fldChar w:fldCharType="separate"/>
      </w:r>
      <w:r>
        <w:rPr>
          <w:rStyle w:val="115"/>
          <w:sz w:val="24"/>
          <w:szCs w:val="24"/>
          <w:lang w:val="pt-BR"/>
        </w:rPr>
        <w:t>art. 137, § 4º, da Lei n.º 14.133, de 2021</w:t>
      </w:r>
      <w:r>
        <w:rPr>
          <w:rStyle w:val="115"/>
          <w:sz w:val="24"/>
          <w:szCs w:val="24"/>
          <w:lang w:val="pt-BR"/>
        </w:rPr>
        <w:fldChar w:fldCharType="end"/>
      </w:r>
      <w:r>
        <w:rPr>
          <w:sz w:val="24"/>
          <w:szCs w:val="24"/>
          <w:lang w:val="pt-BR"/>
        </w:rPr>
        <w:t>).</w:t>
      </w:r>
    </w:p>
    <w:p w14:paraId="63265AD6">
      <w:pPr>
        <w:pStyle w:val="108"/>
        <w:numPr>
          <w:ilvl w:val="2"/>
          <w:numId w:val="10"/>
        </w:numPr>
        <w:tabs>
          <w:tab w:val="left" w:pos="0"/>
        </w:tabs>
        <w:bidi w:val="0"/>
        <w:spacing w:before="0" w:after="0" w:line="360" w:lineRule="auto"/>
        <w:ind w:left="240" w:firstLine="0"/>
        <w:rPr>
          <w:sz w:val="24"/>
          <w:szCs w:val="24"/>
        </w:rPr>
      </w:pPr>
      <w:r>
        <w:rPr>
          <w:sz w:val="24"/>
          <w:szCs w:val="24"/>
          <w:lang w:val="pt-BR"/>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115"/>
          <w:sz w:val="24"/>
          <w:szCs w:val="24"/>
          <w:lang w:val="pt-BR"/>
        </w:rPr>
        <w:instrText xml:space="preserve"> HYPERLINK "https://www.in.gov.br/en/web/dou/-/circular-susep-n-662-de-11-de-abril-de-2022-392772088" \l "art20"</w:instrText>
      </w:r>
      <w:r>
        <w:rPr>
          <w:rStyle w:val="115"/>
          <w:sz w:val="24"/>
          <w:szCs w:val="24"/>
          <w:lang w:val="pt-BR"/>
        </w:rPr>
        <w:fldChar w:fldCharType="separate"/>
      </w:r>
      <w:r>
        <w:rPr>
          <w:rStyle w:val="115"/>
          <w:sz w:val="24"/>
          <w:szCs w:val="24"/>
          <w:lang w:val="pt-BR"/>
        </w:rPr>
        <w:t>art. 20 da Circular Susep n° 662, de 11 de abril de 2022</w:t>
      </w:r>
      <w:r>
        <w:rPr>
          <w:rStyle w:val="115"/>
          <w:sz w:val="24"/>
          <w:szCs w:val="24"/>
          <w:lang w:val="pt-BR"/>
        </w:rPr>
        <w:fldChar w:fldCharType="end"/>
      </w:r>
      <w:r>
        <w:rPr>
          <w:sz w:val="24"/>
          <w:szCs w:val="24"/>
          <w:lang w:val="pt-BR"/>
        </w:rPr>
        <w:t>.</w:t>
      </w:r>
    </w:p>
    <w:p w14:paraId="40BEA69B">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6484C8F2">
      <w:pPr>
        <w:pStyle w:val="107"/>
        <w:numPr>
          <w:ilvl w:val="1"/>
          <w:numId w:val="10"/>
        </w:numPr>
        <w:tabs>
          <w:tab w:val="left" w:pos="0"/>
        </w:tabs>
        <w:bidi w:val="0"/>
        <w:spacing w:before="0" w:after="0" w:line="360" w:lineRule="auto"/>
        <w:ind w:left="0" w:firstLine="0"/>
        <w:rPr>
          <w:sz w:val="24"/>
          <w:szCs w:val="24"/>
          <w:highlight w:val="yellow"/>
        </w:rPr>
      </w:pPr>
      <w:r>
        <w:rPr>
          <w:sz w:val="24"/>
          <w:szCs w:val="24"/>
          <w:shd w:val="clear" w:fill="auto"/>
          <w:lang w:val="pt-BR"/>
        </w:rPr>
        <w:t>A garantia somente será liberada ou restituída após a fiel execução do contrato ou após a sua extinção por culpa exclusiva da Administração e, quando em dinheiro, será atualizada monetariamente.</w:t>
      </w:r>
    </w:p>
    <w:p w14:paraId="3A05CE84">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O garantidor não é parte para figurar em processo administrativo instaurado pelo contratante com o objetivo de apurar prejuízos e/ou aplicar sanções à contratada. </w:t>
      </w:r>
    </w:p>
    <w:p w14:paraId="011A5D8B">
      <w:pPr>
        <w:pStyle w:val="107"/>
        <w:numPr>
          <w:ilvl w:val="1"/>
          <w:numId w:val="10"/>
        </w:numPr>
        <w:tabs>
          <w:tab w:val="left" w:pos="0"/>
        </w:tabs>
        <w:bidi w:val="0"/>
        <w:spacing w:before="0" w:after="0" w:line="360" w:lineRule="auto"/>
        <w:ind w:left="0" w:firstLine="0"/>
        <w:rPr>
          <w:sz w:val="24"/>
          <w:szCs w:val="24"/>
        </w:rPr>
      </w:pPr>
      <w:r>
        <w:rPr>
          <w:sz w:val="24"/>
          <w:szCs w:val="24"/>
          <w:lang w:val="pt-BR"/>
        </w:rPr>
        <w:t>O contratado autoriza o contratante a reter, a qualquer tempo, a garantia, na forma prevista no Edital e neste Contrato.</w:t>
      </w:r>
    </w:p>
    <w:p w14:paraId="5D36473B">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A garantia de execução é independente de eventual garantia do produto </w:t>
      </w:r>
      <w:r>
        <w:rPr>
          <w:sz w:val="24"/>
          <w:szCs w:val="24"/>
          <w:highlight w:val="yellow"/>
          <w:lang w:val="pt-BR"/>
        </w:rPr>
        <w:t>ou serviço</w:t>
      </w:r>
      <w:r>
        <w:rPr>
          <w:sz w:val="24"/>
          <w:szCs w:val="24"/>
          <w:lang w:val="pt-BR"/>
        </w:rPr>
        <w:t xml:space="preserve"> prevista especificamente no Termo de Referência.</w:t>
      </w:r>
    </w:p>
    <w:p w14:paraId="51FBCF46">
      <w:pPr>
        <w:pStyle w:val="107"/>
        <w:numPr>
          <w:ilvl w:val="1"/>
          <w:numId w:val="0"/>
        </w:numPr>
        <w:bidi w:val="0"/>
        <w:spacing w:before="0" w:after="0" w:line="360" w:lineRule="auto"/>
        <w:ind w:leftChars="0"/>
        <w:rPr>
          <w:sz w:val="24"/>
          <w:szCs w:val="24"/>
        </w:rPr>
      </w:pPr>
    </w:p>
    <w:p w14:paraId="2899909A">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SEGUNDA</w:t>
      </w:r>
      <w:r>
        <w:rPr>
          <w:sz w:val="24"/>
          <w:szCs w:val="24"/>
          <w:lang w:val="pt-BR"/>
        </w:rPr>
        <w:t xml:space="preserve"> – INFRAÇÕES E SANÇÕES ADMINISTRATIVAS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XIV</w:t>
      </w:r>
      <w:r>
        <w:rPr>
          <w:rStyle w:val="115"/>
          <w:sz w:val="24"/>
          <w:szCs w:val="24"/>
          <w:lang w:val="pt-BR"/>
        </w:rPr>
        <w:fldChar w:fldCharType="end"/>
      </w:r>
      <w:r>
        <w:rPr>
          <w:sz w:val="24"/>
          <w:szCs w:val="24"/>
          <w:lang w:val="pt-BR"/>
        </w:rPr>
        <w:t>)</w:t>
      </w:r>
    </w:p>
    <w:p w14:paraId="461BCF85">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Comete infração administrativa, nos termos da </w:t>
      </w:r>
      <w:r>
        <w:fldChar w:fldCharType="begin"/>
      </w:r>
      <w:r>
        <w:instrText xml:space="preserve"> HYPERLINK "http://www.planalto.gov.br/ccivil_03/_ato2019-2022/2021/lei/L14133.htm" \h </w:instrText>
      </w:r>
      <w:r>
        <w:fldChar w:fldCharType="separate"/>
      </w:r>
      <w:r>
        <w:rPr>
          <w:rStyle w:val="115"/>
          <w:sz w:val="24"/>
          <w:szCs w:val="24"/>
          <w:lang w:val="pt-BR"/>
        </w:rPr>
        <w:t>Lei nº 14.133, de 2021</w:t>
      </w:r>
      <w:r>
        <w:rPr>
          <w:rStyle w:val="115"/>
          <w:sz w:val="24"/>
          <w:szCs w:val="24"/>
          <w:lang w:val="pt-BR"/>
        </w:rPr>
        <w:fldChar w:fldCharType="end"/>
      </w:r>
      <w:r>
        <w:rPr>
          <w:sz w:val="24"/>
          <w:szCs w:val="24"/>
          <w:lang w:val="pt-BR"/>
        </w:rPr>
        <w:t>, o contratado que:</w:t>
      </w:r>
    </w:p>
    <w:p w14:paraId="3C048699">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der causa à inexecução parcial do contrato;</w:t>
      </w:r>
    </w:p>
    <w:p w14:paraId="2B5A1716">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der causa à inexecução parcial do contrato que cause grave dano à Administração ou ao funcionamento dos serviços públicos ou ao interesse coletivo;</w:t>
      </w:r>
    </w:p>
    <w:p w14:paraId="3FC42E96">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der causa à inexecução total do contrato;</w:t>
      </w:r>
    </w:p>
    <w:p w14:paraId="4E5C3B25">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ensejar o retardamento da execução ou da entrega do objeto da contratação sem motivo justificado;</w:t>
      </w:r>
    </w:p>
    <w:p w14:paraId="701D7B3D">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apresentar documentação falsa ou prestar declaração falsa durante a execução do contrato;</w:t>
      </w:r>
    </w:p>
    <w:p w14:paraId="1CC9900F">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praticar ato fraudulento na execução do contrato;</w:t>
      </w:r>
    </w:p>
    <w:p w14:paraId="2C6A8DDB">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comportar-se de modo inidôneo ou cometer fraude de qualquer natureza;</w:t>
      </w:r>
    </w:p>
    <w:p w14:paraId="52EAD575">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praticar ato lesivo previsto no </w:t>
      </w:r>
      <w:r>
        <w:fldChar w:fldCharType="begin"/>
      </w:r>
      <w:r>
        <w:rPr>
          <w:rStyle w:val="115"/>
          <w:rFonts w:ascii="Arial" w:hAnsi="Arial" w:eastAsia="Arial" w:cs="Arial"/>
          <w:lang w:val="pt-BR"/>
        </w:rPr>
        <w:instrText xml:space="preserve"> HYPERLINK "https://www.planalto.gov.br/ccivil_03/_ato2011-2014/2013/lei/l12846.htm" \l "art5"</w:instrText>
      </w:r>
      <w:r>
        <w:rPr>
          <w:rStyle w:val="115"/>
          <w:rFonts w:ascii="Arial" w:hAnsi="Arial" w:eastAsia="Arial" w:cs="Arial"/>
          <w:lang w:val="pt-BR"/>
        </w:rPr>
        <w:fldChar w:fldCharType="separate"/>
      </w:r>
      <w:r>
        <w:rPr>
          <w:rStyle w:val="115"/>
          <w:rFonts w:ascii="Arial" w:hAnsi="Arial" w:eastAsia="Arial" w:cs="Arial"/>
          <w:lang w:val="pt-BR"/>
        </w:rPr>
        <w:t>art. 5º da Lei nº 12.846, de 1º de agosto de 2013</w:t>
      </w:r>
      <w:r>
        <w:rPr>
          <w:rStyle w:val="115"/>
          <w:rFonts w:ascii="Arial" w:hAnsi="Arial" w:eastAsia="Arial" w:cs="Arial"/>
          <w:lang w:val="pt-BR"/>
        </w:rPr>
        <w:fldChar w:fldCharType="end"/>
      </w:r>
      <w:r>
        <w:rPr>
          <w:rFonts w:ascii="Arial" w:hAnsi="Arial" w:eastAsia="Arial" w:cs="Arial"/>
          <w:lang w:val="pt-BR"/>
        </w:rPr>
        <w:t>.</w:t>
      </w:r>
    </w:p>
    <w:p w14:paraId="48D4F130">
      <w:pPr>
        <w:pStyle w:val="60"/>
        <w:numPr>
          <w:ilvl w:val="1"/>
          <w:numId w:val="10"/>
        </w:numPr>
        <w:tabs>
          <w:tab w:val="left" w:pos="0"/>
        </w:tabs>
        <w:bidi w:val="0"/>
        <w:spacing w:before="0" w:after="0" w:line="360" w:lineRule="auto"/>
        <w:ind w:left="0" w:firstLine="0"/>
        <w:rPr>
          <w:sz w:val="24"/>
          <w:szCs w:val="24"/>
        </w:rPr>
      </w:pPr>
      <w:r>
        <w:rPr>
          <w:sz w:val="24"/>
          <w:szCs w:val="24"/>
          <w:lang w:val="pt-BR"/>
        </w:rPr>
        <w:t>Serão aplicadas ao contratado que incorrer nas infrações acima descritas as seguintes sanções:</w:t>
      </w:r>
    </w:p>
    <w:p w14:paraId="6D0984CE">
      <w:pPr>
        <w:numPr>
          <w:ilvl w:val="2"/>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Advertência</w:t>
      </w:r>
      <w:r>
        <w:rPr>
          <w:rFonts w:ascii="Arial" w:hAnsi="Arial" w:eastAsia="Arial" w:cs="Arial"/>
          <w:lang w:val="pt-BR"/>
        </w:rPr>
        <w:t>, quando o contratado der causa à inexecução parcial do contrato, sempre que não se justificar a imposição de penalidade mais grave (</w:t>
      </w:r>
      <w:r>
        <w:fldChar w:fldCharType="begin"/>
      </w:r>
      <w:r>
        <w:rPr>
          <w:rStyle w:val="115"/>
          <w:rFonts w:ascii="Arial" w:hAnsi="Arial" w:eastAsia="Arial" w:cs="Arial"/>
          <w:lang w:val="pt-BR"/>
        </w:rPr>
        <w:instrText xml:space="preserve"> HYPERLINK "http://www.planalto.gov.br/ccivil_03/_ato2019-2022/2021/lei/L14133.htm" \l "art156§2"</w:instrText>
      </w:r>
      <w:r>
        <w:rPr>
          <w:rStyle w:val="115"/>
          <w:rFonts w:ascii="Arial" w:hAnsi="Arial" w:eastAsia="Arial" w:cs="Arial"/>
          <w:lang w:val="pt-BR"/>
        </w:rPr>
        <w:fldChar w:fldCharType="separate"/>
      </w:r>
      <w:r>
        <w:rPr>
          <w:rStyle w:val="115"/>
          <w:rFonts w:ascii="Arial" w:hAnsi="Arial" w:eastAsia="Arial" w:cs="Arial"/>
          <w:lang w:val="pt-BR"/>
        </w:rPr>
        <w:t xml:space="preserve">art. 156, §2º, da </w:t>
      </w:r>
      <w:r>
        <w:rPr>
          <w:rStyle w:val="115"/>
          <w:rFonts w:ascii="Arial" w:hAnsi="Arial" w:eastAsia="Arial" w:cs="Arial"/>
          <w:lang w:val="pt-BR"/>
        </w:rPr>
        <w:fldChar w:fldCharType="end"/>
      </w:r>
      <w:bookmarkStart w:id="53" w:name="_Hlk114504069"/>
      <w:r>
        <w:rPr>
          <w:rStyle w:val="115"/>
          <w:rFonts w:ascii="Arial" w:hAnsi="Arial" w:eastAsia="Arial" w:cs="Arial"/>
          <w:lang w:val="pt-BR"/>
        </w:rPr>
        <w:t>Lei nº 14.133, de 2021</w:t>
      </w:r>
      <w:bookmarkEnd w:id="53"/>
      <w:r>
        <w:rPr>
          <w:rFonts w:ascii="Arial" w:hAnsi="Arial" w:eastAsia="Arial" w:cs="Arial"/>
          <w:lang w:val="pt-BR"/>
        </w:rPr>
        <w:t>);</w:t>
      </w:r>
    </w:p>
    <w:p w14:paraId="26060765">
      <w:pPr>
        <w:numPr>
          <w:ilvl w:val="2"/>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Impedimento de licitar e contratar</w:t>
      </w:r>
      <w:r>
        <w:rPr>
          <w:rFonts w:ascii="Arial" w:hAnsi="Arial" w:eastAsia="Arial" w:cs="Arial"/>
          <w:lang w:val="pt-BR"/>
        </w:rPr>
        <w:t>, quando praticadas as condutas descritas nas alíneas “b”, “c” e “d” do subitem acima deste Contrato, sempre que não se justificar a imposição de penalidade mais grave (</w:t>
      </w:r>
      <w:r>
        <w:fldChar w:fldCharType="begin"/>
      </w:r>
      <w:r>
        <w:rPr>
          <w:rStyle w:val="115"/>
          <w:rFonts w:ascii="Arial" w:hAnsi="Arial" w:eastAsia="Arial" w:cs="Arial"/>
          <w:lang w:val="pt-BR"/>
        </w:rPr>
        <w:instrText xml:space="preserve"> HYPERLINK "http://www.planalto.gov.br/ccivil_03/_ato2019-2022/2021/lei/L14133.htm" \l "art156§4"</w:instrText>
      </w:r>
      <w:r>
        <w:rPr>
          <w:rStyle w:val="115"/>
          <w:rFonts w:ascii="Arial" w:hAnsi="Arial" w:eastAsia="Arial" w:cs="Arial"/>
          <w:lang w:val="pt-BR"/>
        </w:rPr>
        <w:fldChar w:fldCharType="separate"/>
      </w:r>
      <w:r>
        <w:rPr>
          <w:rStyle w:val="115"/>
          <w:rFonts w:ascii="Arial" w:hAnsi="Arial" w:eastAsia="Arial" w:cs="Arial"/>
          <w:lang w:val="pt-BR"/>
        </w:rPr>
        <w:t>art. 156, § 4º, da Lei nº 14.133, de 2021</w:t>
      </w:r>
      <w:r>
        <w:rPr>
          <w:rStyle w:val="115"/>
          <w:rFonts w:ascii="Arial" w:hAnsi="Arial" w:eastAsia="Arial" w:cs="Arial"/>
          <w:lang w:val="pt-BR"/>
        </w:rPr>
        <w:fldChar w:fldCharType="end"/>
      </w:r>
      <w:r>
        <w:rPr>
          <w:rFonts w:ascii="Arial" w:hAnsi="Arial" w:eastAsia="Arial" w:cs="Arial"/>
          <w:lang w:val="pt-BR"/>
        </w:rPr>
        <w:t>);</w:t>
      </w:r>
    </w:p>
    <w:p w14:paraId="5E3E7BC0">
      <w:pPr>
        <w:numPr>
          <w:ilvl w:val="2"/>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Declaração de inidoneidade para licitar e contratar</w:t>
      </w:r>
      <w:r>
        <w:rPr>
          <w:rFonts w:ascii="Arial" w:hAnsi="Arial" w:eastAsia="Arial" w:cs="Arial"/>
          <w:lang w:val="pt-BR"/>
        </w:rPr>
        <w:t>, quando praticadas as condutas descritas nas alíneas “e”, “f”, “g” e “h” do subitem acima deste Contrato, bem como nas alíneas “b”, “c” e “d”, que justifiquem a imposição de penalidade mais grave (</w:t>
      </w:r>
      <w:r>
        <w:fldChar w:fldCharType="begin"/>
      </w:r>
      <w:r>
        <w:rPr>
          <w:rStyle w:val="115"/>
          <w:rFonts w:ascii="Arial" w:hAnsi="Arial" w:eastAsia="Arial" w:cs="Arial"/>
          <w:lang w:val="pt-BR"/>
        </w:rPr>
        <w:instrText xml:space="preserve"> HYPERLINK "http://www.planalto.gov.br/ccivil_03/_ato2019-2022/2021/lei/L14133.htm" \l "art156§5"</w:instrText>
      </w:r>
      <w:r>
        <w:rPr>
          <w:rStyle w:val="115"/>
          <w:rFonts w:ascii="Arial" w:hAnsi="Arial" w:eastAsia="Arial" w:cs="Arial"/>
          <w:lang w:val="pt-BR"/>
        </w:rPr>
        <w:fldChar w:fldCharType="separate"/>
      </w:r>
      <w:r>
        <w:rPr>
          <w:rStyle w:val="115"/>
          <w:rFonts w:ascii="Arial" w:hAnsi="Arial" w:eastAsia="Arial" w:cs="Arial"/>
          <w:lang w:val="pt-BR"/>
        </w:rPr>
        <w:t>art. 156, §5º, da Lei nº 14.133, de 2021</w:t>
      </w:r>
      <w:r>
        <w:rPr>
          <w:rStyle w:val="115"/>
          <w:rFonts w:ascii="Arial" w:hAnsi="Arial" w:eastAsia="Arial" w:cs="Arial"/>
          <w:lang w:val="pt-BR"/>
        </w:rPr>
        <w:fldChar w:fldCharType="end"/>
      </w:r>
      <w:r>
        <w:rPr>
          <w:rFonts w:ascii="Arial" w:hAnsi="Arial" w:eastAsia="Arial" w:cs="Arial"/>
          <w:lang w:val="pt-BR"/>
        </w:rPr>
        <w:t>).</w:t>
      </w:r>
    </w:p>
    <w:p w14:paraId="55D356BF">
      <w:pPr>
        <w:numPr>
          <w:ilvl w:val="2"/>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Multa:</w:t>
      </w:r>
    </w:p>
    <w:p w14:paraId="784B072E">
      <w:pPr>
        <w:numPr>
          <w:ilvl w:val="3"/>
          <w:numId w:val="16"/>
        </w:numPr>
        <w:suppressAutoHyphens/>
        <w:bidi w:val="0"/>
        <w:spacing w:before="0" w:after="0" w:line="360" w:lineRule="auto"/>
        <w:ind w:left="567" w:firstLine="0"/>
        <w:contextualSpacing/>
        <w:jc w:val="both"/>
        <w:rPr>
          <w:rFonts w:ascii="Arial" w:hAnsi="Arial" w:eastAsia="Arial" w:cs="Arial"/>
          <w:i/>
          <w:iCs/>
          <w:color w:val="auto"/>
        </w:rPr>
      </w:pPr>
      <w:r>
        <w:rPr>
          <w:rFonts w:ascii="Arial" w:hAnsi="Arial" w:eastAsia="Arial" w:cs="Arial"/>
          <w:i/>
          <w:iCs/>
          <w:color w:val="auto"/>
          <w:lang w:val="pt-BR"/>
        </w:rPr>
        <w:t xml:space="preserve">Moratória de </w:t>
      </w:r>
      <w:r>
        <w:rPr>
          <w:rFonts w:ascii="Arial" w:hAnsi="Arial" w:eastAsia="Arial" w:cs="Arial"/>
          <w:i/>
          <w:iCs/>
          <w:color w:val="auto"/>
          <w:highlight w:val="none"/>
          <w:lang w:val="pt-BR"/>
        </w:rPr>
        <w:t>0,</w:t>
      </w:r>
      <w:r>
        <w:rPr>
          <w:rFonts w:hint="default" w:ascii="Arial" w:hAnsi="Arial" w:eastAsia="Arial" w:cs="Arial"/>
          <w:i/>
          <w:iCs/>
          <w:color w:val="auto"/>
          <w:highlight w:val="none"/>
          <w:lang w:val="pt-BR"/>
        </w:rPr>
        <w:t>5</w:t>
      </w:r>
      <w:r>
        <w:rPr>
          <w:rFonts w:ascii="Arial" w:hAnsi="Arial" w:eastAsia="Arial" w:cs="Arial"/>
          <w:i/>
          <w:iCs/>
          <w:color w:val="auto"/>
          <w:highlight w:val="none"/>
          <w:lang w:val="pt-BR"/>
        </w:rPr>
        <w:t>% (</w:t>
      </w:r>
      <w:r>
        <w:rPr>
          <w:rFonts w:hint="default" w:ascii="Arial" w:hAnsi="Arial" w:eastAsia="Arial" w:cs="Arial"/>
          <w:i/>
          <w:iCs/>
          <w:color w:val="auto"/>
          <w:highlight w:val="none"/>
          <w:lang w:val="pt-BR"/>
        </w:rPr>
        <w:t>meio por cento)</w:t>
      </w:r>
      <w:r>
        <w:rPr>
          <w:rFonts w:ascii="Arial" w:hAnsi="Arial" w:eastAsia="Arial" w:cs="Arial"/>
          <w:i/>
          <w:iCs/>
          <w:color w:val="auto"/>
          <w:highlight w:val="none"/>
          <w:lang w:val="pt-BR"/>
        </w:rPr>
        <w:t xml:space="preserve"> do valor total do contrato por dia de atraso injustificado, até o máximo de 2% (dois por cento), pe</w:t>
      </w:r>
      <w:r>
        <w:rPr>
          <w:rFonts w:ascii="Arial" w:hAnsi="Arial" w:eastAsia="Arial" w:cs="Arial"/>
          <w:i/>
          <w:iCs/>
          <w:color w:val="auto"/>
          <w:lang w:val="pt-BR"/>
        </w:rPr>
        <w:t xml:space="preserve">la inobservância do prazo fixado para apresentação, suplementação ou reposição da garantia. </w:t>
      </w:r>
    </w:p>
    <w:p w14:paraId="2DFE064D">
      <w:pPr>
        <w:numPr>
          <w:ilvl w:val="7"/>
          <w:numId w:val="16"/>
        </w:numPr>
        <w:suppressAutoHyphens/>
        <w:bidi w:val="0"/>
        <w:spacing w:before="0" w:after="0" w:line="360" w:lineRule="auto"/>
        <w:ind w:left="851" w:firstLine="0"/>
        <w:contextualSpacing/>
        <w:jc w:val="both"/>
        <w:rPr>
          <w:rFonts w:ascii="Arial" w:hAnsi="Arial" w:eastAsia="Arial" w:cs="Arial"/>
          <w:i/>
          <w:iCs/>
          <w:color w:val="auto"/>
        </w:rPr>
      </w:pPr>
      <w:r>
        <w:rPr>
          <w:rFonts w:ascii="Arial" w:hAnsi="Arial" w:eastAsia="Arial" w:cs="Arial"/>
          <w:i/>
          <w:iCs/>
          <w:color w:val="auto"/>
          <w:lang w:val="pt-BR"/>
        </w:rPr>
        <w:t xml:space="preserve">O atraso superior a </w:t>
      </w:r>
      <w:r>
        <w:rPr>
          <w:rFonts w:ascii="Arial" w:hAnsi="Arial" w:eastAsia="Arial" w:cs="Arial"/>
          <w:b/>
          <w:bCs/>
          <w:i/>
          <w:iCs/>
          <w:color w:val="auto"/>
          <w:highlight w:val="none"/>
          <w:u w:val="single"/>
          <w:lang w:val="pt-BR"/>
        </w:rPr>
        <w:t>25 (vinte e cinco) dia</w:t>
      </w:r>
      <w:r>
        <w:rPr>
          <w:rFonts w:ascii="Arial" w:hAnsi="Arial" w:eastAsia="Arial" w:cs="Arial"/>
          <w:i/>
          <w:iCs/>
          <w:color w:val="auto"/>
          <w:lang w:val="pt-BR"/>
        </w:rPr>
        <w:t xml:space="preserve">s autoriza a Administração a promover a extinção do contrato por descumprimento ou cumprimento irregular de suas cláusulas, conforme dispõe o </w:t>
      </w:r>
      <w:r>
        <w:rPr>
          <w:color w:val="auto"/>
        </w:rPr>
        <w:fldChar w:fldCharType="begin"/>
      </w:r>
      <w:r>
        <w:rPr>
          <w:rStyle w:val="115"/>
          <w:rFonts w:ascii="Arial" w:hAnsi="Arial" w:eastAsia="Arial" w:cs="Arial"/>
          <w:i/>
          <w:iCs/>
          <w:color w:val="auto"/>
          <w:lang w:val="pt-BR"/>
        </w:rPr>
        <w:instrText xml:space="preserve"> HYPERLINK "http://www.planalto.gov.br/ccivil_03/_ato2019-2022/2021/lei/L14133.htm" \l "art137"</w:instrText>
      </w:r>
      <w:r>
        <w:rPr>
          <w:rStyle w:val="115"/>
          <w:rFonts w:ascii="Arial" w:hAnsi="Arial" w:eastAsia="Arial" w:cs="Arial"/>
          <w:i/>
          <w:iCs/>
          <w:color w:val="auto"/>
          <w:lang w:val="pt-BR"/>
        </w:rPr>
        <w:fldChar w:fldCharType="separate"/>
      </w:r>
      <w:r>
        <w:rPr>
          <w:rStyle w:val="115"/>
          <w:rFonts w:ascii="Arial" w:hAnsi="Arial" w:eastAsia="Arial" w:cs="Arial"/>
          <w:i/>
          <w:iCs/>
          <w:color w:val="auto"/>
          <w:lang w:val="pt-BR"/>
        </w:rPr>
        <w:t>inciso I do art. 137 da Lei n. 14.133, de 2021</w:t>
      </w:r>
      <w:r>
        <w:rPr>
          <w:rStyle w:val="115"/>
          <w:rFonts w:ascii="Arial" w:hAnsi="Arial" w:eastAsia="Arial" w:cs="Arial"/>
          <w:i/>
          <w:iCs/>
          <w:color w:val="auto"/>
          <w:lang w:val="pt-BR"/>
        </w:rPr>
        <w:fldChar w:fldCharType="end"/>
      </w:r>
      <w:r>
        <w:rPr>
          <w:rFonts w:ascii="Arial" w:hAnsi="Arial" w:eastAsia="Arial" w:cs="Arial"/>
          <w:i/>
          <w:iCs/>
          <w:color w:val="auto"/>
          <w:lang w:val="pt-BR"/>
        </w:rPr>
        <w:t xml:space="preserve">. </w:t>
      </w:r>
    </w:p>
    <w:p w14:paraId="30A44276">
      <w:pPr>
        <w:numPr>
          <w:ilvl w:val="7"/>
          <w:numId w:val="16"/>
        </w:numPr>
        <w:suppressAutoHyphens/>
        <w:bidi w:val="0"/>
        <w:spacing w:before="0" w:after="0" w:line="360" w:lineRule="auto"/>
        <w:ind w:left="851" w:firstLine="0"/>
        <w:contextualSpacing/>
        <w:jc w:val="both"/>
        <w:rPr>
          <w:rFonts w:ascii="Arial" w:hAnsi="Arial" w:eastAsia="Arial" w:cs="Arial"/>
          <w:i/>
          <w:iCs/>
          <w:color w:val="auto"/>
        </w:rPr>
      </w:pPr>
      <w:r>
        <w:rPr>
          <w:rFonts w:hint="default" w:ascii="Arial" w:hAnsi="Arial" w:eastAsia="Arial" w:cs="Arial"/>
          <w:i/>
          <w:iCs/>
          <w:color w:val="auto"/>
          <w:lang w:val="pt-BR"/>
        </w:rPr>
        <w:t>A multa compensatória será fixada nos mínimos legais.</w:t>
      </w:r>
    </w:p>
    <w:p w14:paraId="3BBB5973">
      <w:pPr>
        <w:pStyle w:val="60"/>
        <w:numPr>
          <w:ilvl w:val="1"/>
          <w:numId w:val="10"/>
        </w:numPr>
        <w:tabs>
          <w:tab w:val="left" w:pos="0"/>
        </w:tabs>
        <w:bidi w:val="0"/>
        <w:spacing w:before="0" w:after="0" w:line="360" w:lineRule="auto"/>
        <w:ind w:left="0" w:firstLine="0"/>
        <w:rPr>
          <w:sz w:val="24"/>
          <w:szCs w:val="24"/>
        </w:rPr>
      </w:pPr>
      <w:r>
        <w:rPr>
          <w:sz w:val="24"/>
          <w:szCs w:val="24"/>
          <w:lang w:val="pt-BR"/>
        </w:rPr>
        <w:t>A aplicação das sanções previstas neste Contrato não exclui, em hipótese alguma, a obrigação de reparação integral do dano causado ao Contratante (</w:t>
      </w:r>
      <w:r>
        <w:fldChar w:fldCharType="begin"/>
      </w:r>
      <w:r>
        <w:rPr>
          <w:rStyle w:val="115"/>
          <w:sz w:val="24"/>
          <w:szCs w:val="24"/>
          <w:lang w:val="pt-BR"/>
        </w:rPr>
        <w:instrText xml:space="preserve"> HYPERLINK "http://www.planalto.gov.br/ccivil_03/_ato2019-2022/2021/lei/L14133.htm" \l "art156§9"</w:instrText>
      </w:r>
      <w:r>
        <w:rPr>
          <w:rStyle w:val="115"/>
          <w:sz w:val="24"/>
          <w:szCs w:val="24"/>
          <w:lang w:val="pt-BR"/>
        </w:rPr>
        <w:fldChar w:fldCharType="separate"/>
      </w:r>
      <w:r>
        <w:rPr>
          <w:rStyle w:val="115"/>
          <w:sz w:val="24"/>
          <w:szCs w:val="24"/>
          <w:lang w:val="pt-BR"/>
        </w:rPr>
        <w:t>art. 156, §9º, da Lei nº 14.133, de 2021</w:t>
      </w:r>
      <w:r>
        <w:rPr>
          <w:rStyle w:val="115"/>
          <w:sz w:val="24"/>
          <w:szCs w:val="24"/>
          <w:lang w:val="pt-BR"/>
        </w:rPr>
        <w:fldChar w:fldCharType="end"/>
      </w:r>
      <w:r>
        <w:rPr>
          <w:sz w:val="24"/>
          <w:szCs w:val="24"/>
          <w:lang w:val="pt-BR"/>
        </w:rPr>
        <w:t>)</w:t>
      </w:r>
      <w:r>
        <w:rPr>
          <w:rFonts w:hint="default"/>
          <w:sz w:val="24"/>
          <w:szCs w:val="24"/>
          <w:lang w:val="pt-BR"/>
        </w:rPr>
        <w:t>.</w:t>
      </w:r>
    </w:p>
    <w:p w14:paraId="0A64A27D">
      <w:pPr>
        <w:pStyle w:val="60"/>
        <w:numPr>
          <w:ilvl w:val="1"/>
          <w:numId w:val="10"/>
        </w:numPr>
        <w:tabs>
          <w:tab w:val="left" w:pos="0"/>
        </w:tabs>
        <w:bidi w:val="0"/>
        <w:spacing w:before="0" w:after="0" w:line="360" w:lineRule="auto"/>
        <w:ind w:left="0" w:firstLine="0"/>
        <w:rPr>
          <w:sz w:val="24"/>
          <w:szCs w:val="24"/>
        </w:rPr>
      </w:pPr>
      <w:r>
        <w:rPr>
          <w:sz w:val="24"/>
          <w:szCs w:val="24"/>
          <w:lang w:val="pt-BR"/>
        </w:rPr>
        <w:t>Todas as sanções previstas neste Contrato poderão ser aplicadas cumulativamente com a multa (</w:t>
      </w:r>
      <w:r>
        <w:fldChar w:fldCharType="begin"/>
      </w:r>
      <w:r>
        <w:rPr>
          <w:rStyle w:val="115"/>
          <w:sz w:val="24"/>
          <w:szCs w:val="24"/>
          <w:lang w:val="pt-BR"/>
        </w:rPr>
        <w:instrText xml:space="preserve"> HYPERLINK "http://www.planalto.gov.br/ccivil_03/_ato2019-2022/2021/lei/L14133.htm" \l "art156§7"</w:instrText>
      </w:r>
      <w:r>
        <w:rPr>
          <w:rStyle w:val="115"/>
          <w:sz w:val="24"/>
          <w:szCs w:val="24"/>
          <w:lang w:val="pt-BR"/>
        </w:rPr>
        <w:fldChar w:fldCharType="separate"/>
      </w:r>
      <w:r>
        <w:rPr>
          <w:rStyle w:val="115"/>
          <w:sz w:val="24"/>
          <w:szCs w:val="24"/>
          <w:lang w:val="pt-BR"/>
        </w:rPr>
        <w:t>art. 156, §7º, da Lei nº 14.133, de 2021</w:t>
      </w:r>
      <w:r>
        <w:rPr>
          <w:rStyle w:val="115"/>
          <w:sz w:val="24"/>
          <w:szCs w:val="24"/>
          <w:lang w:val="pt-BR"/>
        </w:rPr>
        <w:fldChar w:fldCharType="end"/>
      </w:r>
      <w:r>
        <w:rPr>
          <w:sz w:val="24"/>
          <w:szCs w:val="24"/>
          <w:lang w:val="pt-BR"/>
        </w:rPr>
        <w:t>).</w:t>
      </w:r>
    </w:p>
    <w:p w14:paraId="682FB193">
      <w:pPr>
        <w:pStyle w:val="62"/>
        <w:numPr>
          <w:ilvl w:val="2"/>
          <w:numId w:val="10"/>
        </w:numPr>
        <w:tabs>
          <w:tab w:val="left" w:pos="0"/>
        </w:tabs>
        <w:bidi w:val="0"/>
        <w:spacing w:before="0" w:after="0" w:line="360" w:lineRule="auto"/>
        <w:ind w:left="240" w:firstLine="0"/>
        <w:rPr>
          <w:sz w:val="24"/>
          <w:szCs w:val="24"/>
        </w:rPr>
      </w:pPr>
      <w:r>
        <w:rPr>
          <w:sz w:val="24"/>
          <w:szCs w:val="24"/>
          <w:lang w:val="pt-BR"/>
        </w:rPr>
        <w:t>Antes da aplicação da multa será facultada a defesa do interessado no prazo de 15 (quinze) dias úteis, contado da data de sua intimação (</w:t>
      </w:r>
      <w:r>
        <w:fldChar w:fldCharType="begin"/>
      </w:r>
      <w:r>
        <w:rPr>
          <w:rStyle w:val="115"/>
          <w:sz w:val="24"/>
          <w:szCs w:val="24"/>
          <w:lang w:val="pt-BR"/>
        </w:rPr>
        <w:instrText xml:space="preserve"> HYPERLINK "http://www.planalto.gov.br/ccivil_03/_ato2019-2022/2021/lei/L14133.htm" \l "art157"</w:instrText>
      </w:r>
      <w:r>
        <w:rPr>
          <w:rStyle w:val="115"/>
          <w:sz w:val="24"/>
          <w:szCs w:val="24"/>
          <w:lang w:val="pt-BR"/>
        </w:rPr>
        <w:fldChar w:fldCharType="separate"/>
      </w:r>
      <w:r>
        <w:rPr>
          <w:rStyle w:val="115"/>
          <w:sz w:val="24"/>
          <w:szCs w:val="24"/>
          <w:lang w:val="pt-BR"/>
        </w:rPr>
        <w:t>art. 157, da Lei nº 14.133, de 2021</w:t>
      </w:r>
      <w:r>
        <w:rPr>
          <w:rStyle w:val="115"/>
          <w:sz w:val="24"/>
          <w:szCs w:val="24"/>
          <w:lang w:val="pt-BR"/>
        </w:rPr>
        <w:fldChar w:fldCharType="end"/>
      </w:r>
      <w:r>
        <w:rPr>
          <w:sz w:val="24"/>
          <w:szCs w:val="24"/>
          <w:lang w:val="pt-BR"/>
        </w:rPr>
        <w:t>)</w:t>
      </w:r>
    </w:p>
    <w:p w14:paraId="69A04DC9">
      <w:pPr>
        <w:pStyle w:val="62"/>
        <w:numPr>
          <w:ilvl w:val="2"/>
          <w:numId w:val="10"/>
        </w:numPr>
        <w:tabs>
          <w:tab w:val="left" w:pos="0"/>
        </w:tabs>
        <w:bidi w:val="0"/>
        <w:spacing w:before="0" w:after="0" w:line="360" w:lineRule="auto"/>
        <w:ind w:left="240" w:firstLine="0"/>
        <w:rPr>
          <w:sz w:val="24"/>
          <w:szCs w:val="24"/>
        </w:rPr>
      </w:pPr>
      <w:r>
        <w:rPr>
          <w:sz w:val="24"/>
          <w:szCs w:val="24"/>
          <w:lang w:val="pt-B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115"/>
          <w:sz w:val="24"/>
          <w:szCs w:val="24"/>
          <w:lang w:val="pt-BR"/>
        </w:rPr>
        <w:instrText xml:space="preserve"> HYPERLINK "http://www.planalto.gov.br/ccivil_03/_ato2019-2022/2021/lei/L14133.htm" \l "art156§8"</w:instrText>
      </w:r>
      <w:r>
        <w:rPr>
          <w:rStyle w:val="115"/>
          <w:sz w:val="24"/>
          <w:szCs w:val="24"/>
          <w:lang w:val="pt-BR"/>
        </w:rPr>
        <w:fldChar w:fldCharType="separate"/>
      </w:r>
      <w:r>
        <w:rPr>
          <w:rStyle w:val="115"/>
          <w:sz w:val="24"/>
          <w:szCs w:val="24"/>
          <w:lang w:val="pt-BR"/>
        </w:rPr>
        <w:t>art. 156, §8º, da Lei nº 14.133, de 2021</w:t>
      </w:r>
      <w:r>
        <w:rPr>
          <w:rStyle w:val="115"/>
          <w:sz w:val="24"/>
          <w:szCs w:val="24"/>
          <w:lang w:val="pt-BR"/>
        </w:rPr>
        <w:fldChar w:fldCharType="end"/>
      </w:r>
      <w:r>
        <w:rPr>
          <w:sz w:val="24"/>
          <w:szCs w:val="24"/>
          <w:lang w:val="pt-BR"/>
        </w:rPr>
        <w:t>).</w:t>
      </w:r>
    </w:p>
    <w:p w14:paraId="7E3A1AFC">
      <w:pPr>
        <w:pStyle w:val="62"/>
        <w:numPr>
          <w:ilvl w:val="2"/>
          <w:numId w:val="10"/>
        </w:numPr>
        <w:tabs>
          <w:tab w:val="left" w:pos="0"/>
        </w:tabs>
        <w:bidi w:val="0"/>
        <w:spacing w:before="0" w:after="0" w:line="360" w:lineRule="auto"/>
        <w:ind w:left="240" w:firstLine="0"/>
        <w:rPr>
          <w:sz w:val="24"/>
          <w:szCs w:val="24"/>
        </w:rPr>
      </w:pPr>
      <w:r>
        <w:rPr>
          <w:sz w:val="24"/>
          <w:szCs w:val="24"/>
          <w:lang w:val="pt-BR"/>
        </w:rPr>
        <w:t>Previamente ao encaminhamento à cobrança judicial, a multa poderá ser recolhida administrativamente no prazo máximo de</w:t>
      </w:r>
      <w:r>
        <w:rPr>
          <w:sz w:val="24"/>
          <w:szCs w:val="24"/>
          <w:highlight w:val="none"/>
          <w:lang w:val="pt-BR"/>
        </w:rPr>
        <w:t xml:space="preserve"> </w:t>
      </w:r>
      <w:r>
        <w:rPr>
          <w:i/>
          <w:iCs/>
          <w:color w:val="FF0000"/>
          <w:sz w:val="24"/>
          <w:szCs w:val="24"/>
          <w:highlight w:val="none"/>
          <w:lang w:val="pt-BR"/>
        </w:rPr>
        <w:t xml:space="preserve">XX (XXXX) </w:t>
      </w:r>
      <w:r>
        <w:rPr>
          <w:sz w:val="24"/>
          <w:szCs w:val="24"/>
          <w:highlight w:val="none"/>
          <w:lang w:val="pt-BR"/>
        </w:rPr>
        <w:t>dias, a</w:t>
      </w:r>
      <w:r>
        <w:rPr>
          <w:sz w:val="24"/>
          <w:szCs w:val="24"/>
          <w:lang w:val="pt-BR"/>
        </w:rPr>
        <w:t xml:space="preserve"> contar da data do recebimento da comunicação enviada pela autoridade competente.</w:t>
      </w:r>
      <w:bookmarkStart w:id="54" w:name="_Hlk78351618"/>
      <w:bookmarkEnd w:id="54"/>
    </w:p>
    <w:p w14:paraId="6897F657">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A aplicação das sanções realizar-se-á em processo administrativo que assegure o contraditório e a ampla defesa ao Contratado, observando-se o procedimento previsto no </w:t>
      </w:r>
      <w:r>
        <w:rPr>
          <w:b/>
          <w:bCs/>
          <w:sz w:val="24"/>
          <w:szCs w:val="24"/>
          <w:lang w:val="pt-BR"/>
        </w:rPr>
        <w:t xml:space="preserve">caput </w:t>
      </w:r>
      <w:r>
        <w:rPr>
          <w:sz w:val="24"/>
          <w:szCs w:val="24"/>
          <w:lang w:val="pt-BR"/>
        </w:rPr>
        <w:t xml:space="preserve">e parágrafos do </w:t>
      </w:r>
      <w:r>
        <w:fldChar w:fldCharType="begin"/>
      </w:r>
      <w:r>
        <w:rPr>
          <w:rStyle w:val="115"/>
          <w:sz w:val="24"/>
          <w:szCs w:val="24"/>
          <w:lang w:val="pt-BR"/>
        </w:rPr>
        <w:instrText xml:space="preserve"> HYPERLINK "http://www.planalto.gov.br/ccivil_03/_ato2019-2022/2021/lei/L14133.htm" \l "art158"</w:instrText>
      </w:r>
      <w:r>
        <w:rPr>
          <w:rStyle w:val="115"/>
          <w:sz w:val="24"/>
          <w:szCs w:val="24"/>
          <w:lang w:val="pt-BR"/>
        </w:rPr>
        <w:fldChar w:fldCharType="separate"/>
      </w:r>
      <w:r>
        <w:rPr>
          <w:rStyle w:val="115"/>
          <w:sz w:val="24"/>
          <w:szCs w:val="24"/>
          <w:lang w:val="pt-BR"/>
        </w:rPr>
        <w:t>art. 158 da Lei nº 14.133, de 2021</w:t>
      </w:r>
      <w:r>
        <w:rPr>
          <w:rStyle w:val="115"/>
          <w:sz w:val="24"/>
          <w:szCs w:val="24"/>
          <w:lang w:val="pt-BR"/>
        </w:rPr>
        <w:fldChar w:fldCharType="end"/>
      </w:r>
      <w:r>
        <w:rPr>
          <w:sz w:val="24"/>
          <w:szCs w:val="24"/>
          <w:lang w:val="pt-BR"/>
        </w:rPr>
        <w:t>, para as penalidades de impedimento de licitar e contratar e de declaração de inidoneidade para licitar ou contratar.</w:t>
      </w:r>
    </w:p>
    <w:p w14:paraId="03251F7B">
      <w:pPr>
        <w:pStyle w:val="60"/>
        <w:numPr>
          <w:ilvl w:val="1"/>
          <w:numId w:val="10"/>
        </w:numPr>
        <w:tabs>
          <w:tab w:val="left" w:pos="0"/>
        </w:tabs>
        <w:bidi w:val="0"/>
        <w:spacing w:before="0" w:after="0" w:line="360" w:lineRule="auto"/>
        <w:ind w:left="0" w:firstLine="0"/>
        <w:rPr>
          <w:sz w:val="24"/>
          <w:szCs w:val="24"/>
        </w:rPr>
      </w:pPr>
      <w:r>
        <w:rPr>
          <w:sz w:val="24"/>
          <w:szCs w:val="24"/>
          <w:lang w:val="pt-BR"/>
        </w:rPr>
        <w:t>Na aplicação das sanções serão considerados (</w:t>
      </w:r>
      <w:r>
        <w:fldChar w:fldCharType="begin"/>
      </w:r>
      <w:r>
        <w:rPr>
          <w:rStyle w:val="115"/>
          <w:sz w:val="24"/>
          <w:szCs w:val="24"/>
          <w:lang w:val="pt-BR"/>
        </w:rPr>
        <w:instrText xml:space="preserve"> HYPERLINK "http://www.planalto.gov.br/ccivil_03/_ato2019-2022/2021/lei/L14133.htm" \l "art156§1"</w:instrText>
      </w:r>
      <w:r>
        <w:rPr>
          <w:rStyle w:val="115"/>
          <w:sz w:val="24"/>
          <w:szCs w:val="24"/>
          <w:lang w:val="pt-BR"/>
        </w:rPr>
        <w:fldChar w:fldCharType="separate"/>
      </w:r>
      <w:r>
        <w:rPr>
          <w:rStyle w:val="115"/>
          <w:sz w:val="24"/>
          <w:szCs w:val="24"/>
          <w:lang w:val="pt-BR"/>
        </w:rPr>
        <w:t>art. 156, §1º, da Lei nº 14.133, de 2021</w:t>
      </w:r>
      <w:r>
        <w:rPr>
          <w:rStyle w:val="115"/>
          <w:sz w:val="24"/>
          <w:szCs w:val="24"/>
          <w:lang w:val="pt-BR"/>
        </w:rPr>
        <w:fldChar w:fldCharType="end"/>
      </w:r>
      <w:r>
        <w:rPr>
          <w:sz w:val="24"/>
          <w:szCs w:val="24"/>
          <w:lang w:val="pt-BR"/>
        </w:rPr>
        <w:t>):</w:t>
      </w:r>
    </w:p>
    <w:p w14:paraId="2E84C20F">
      <w:pPr>
        <w:numPr>
          <w:ilvl w:val="0"/>
          <w:numId w:val="17"/>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 natureza e a gravidade da infração cometida;</w:t>
      </w:r>
    </w:p>
    <w:p w14:paraId="5FC65FFA">
      <w:pPr>
        <w:numPr>
          <w:ilvl w:val="0"/>
          <w:numId w:val="17"/>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as peculiaridades do caso concreto;</w:t>
      </w:r>
    </w:p>
    <w:p w14:paraId="5E90E760">
      <w:pPr>
        <w:numPr>
          <w:ilvl w:val="0"/>
          <w:numId w:val="17"/>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as circunstâncias agravantes ou atenuantes;</w:t>
      </w:r>
    </w:p>
    <w:p w14:paraId="05638EDF">
      <w:pPr>
        <w:numPr>
          <w:ilvl w:val="0"/>
          <w:numId w:val="17"/>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os danos que dela provierem para o Contratante;</w:t>
      </w:r>
    </w:p>
    <w:p w14:paraId="41FFF0A4">
      <w:pPr>
        <w:numPr>
          <w:ilvl w:val="0"/>
          <w:numId w:val="17"/>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 implantação ou o aperfeiçoamento de programa de integridade, conforme normas e orientações dos órgãos de controle.</w:t>
      </w:r>
    </w:p>
    <w:p w14:paraId="71C1EEE5">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Os atos previstos como infrações administrativas na </w:t>
      </w:r>
      <w:r>
        <w:fldChar w:fldCharType="begin"/>
      </w:r>
      <w:r>
        <w:instrText xml:space="preserve"> HYPERLINK "http://www.planalto.gov.br/ccivil_03/_ato2019-2022/2021/lei/L14133.htm" \h </w:instrText>
      </w:r>
      <w:r>
        <w:fldChar w:fldCharType="separate"/>
      </w:r>
      <w:r>
        <w:rPr>
          <w:rStyle w:val="115"/>
          <w:sz w:val="24"/>
          <w:szCs w:val="24"/>
          <w:lang w:val="pt-BR"/>
        </w:rPr>
        <w:t>Lei nº 14.133, de 2021</w:t>
      </w:r>
      <w:r>
        <w:rPr>
          <w:rStyle w:val="115"/>
          <w:sz w:val="24"/>
          <w:szCs w:val="24"/>
          <w:lang w:val="pt-BR"/>
        </w:rPr>
        <w:fldChar w:fldCharType="end"/>
      </w:r>
      <w:r>
        <w:rPr>
          <w:sz w:val="24"/>
          <w:szCs w:val="24"/>
          <w:lang w:val="pt-BR"/>
        </w:rPr>
        <w:t xml:space="preserve">, ou em outras leis de licitações e contratos da Administração Pública que também sejam tipificados como atos lesivos </w:t>
      </w:r>
      <w:r>
        <w:fldChar w:fldCharType="begin"/>
      </w:r>
      <w:r>
        <w:instrText xml:space="preserve"> HYPERLINK "https://www.planalto.gov.br/ccivil_03/_ato2011-2014/2013/lei/l12846.htm" \h </w:instrText>
      </w:r>
      <w:r>
        <w:fldChar w:fldCharType="separate"/>
      </w:r>
      <w:r>
        <w:rPr>
          <w:rStyle w:val="115"/>
          <w:sz w:val="24"/>
          <w:szCs w:val="24"/>
          <w:lang w:val="pt-BR"/>
        </w:rPr>
        <w:t>na Lei nº 12.846, de 2013</w:t>
      </w:r>
      <w:r>
        <w:rPr>
          <w:rStyle w:val="115"/>
          <w:sz w:val="24"/>
          <w:szCs w:val="24"/>
          <w:lang w:val="pt-BR"/>
        </w:rPr>
        <w:fldChar w:fldCharType="end"/>
      </w:r>
      <w:r>
        <w:rPr>
          <w:sz w:val="24"/>
          <w:szCs w:val="24"/>
          <w:lang w:val="pt-BR"/>
        </w:rPr>
        <w:t xml:space="preserve">, serão apurados e julgados conjuntamente, nos mesmos autos, observados o rito procedimental e autoridade competente definidos na referida </w:t>
      </w:r>
      <w:r>
        <w:fldChar w:fldCharType="begin"/>
      </w:r>
      <w:r>
        <w:rPr>
          <w:rStyle w:val="115"/>
          <w:sz w:val="24"/>
          <w:szCs w:val="24"/>
          <w:lang w:val="pt-BR"/>
        </w:rPr>
        <w:instrText xml:space="preserve"> HYPERLINK "http://www.planalto.gov.br/ccivil_03/_ato2019-2022/2021/lei/L14133.htm" \l "art159"</w:instrText>
      </w:r>
      <w:r>
        <w:rPr>
          <w:rStyle w:val="115"/>
          <w:sz w:val="24"/>
          <w:szCs w:val="24"/>
          <w:lang w:val="pt-BR"/>
        </w:rPr>
        <w:fldChar w:fldCharType="separate"/>
      </w:r>
      <w:r>
        <w:rPr>
          <w:rStyle w:val="115"/>
          <w:sz w:val="24"/>
          <w:szCs w:val="24"/>
          <w:lang w:val="pt-BR"/>
        </w:rPr>
        <w:t>Lei (art. 159</w:t>
      </w:r>
      <w:r>
        <w:rPr>
          <w:rStyle w:val="115"/>
          <w:sz w:val="24"/>
          <w:szCs w:val="24"/>
          <w:lang w:val="pt-BR"/>
        </w:rPr>
        <w:fldChar w:fldCharType="end"/>
      </w:r>
      <w:r>
        <w:rPr>
          <w:sz w:val="24"/>
          <w:szCs w:val="24"/>
          <w:lang w:val="pt-BR"/>
        </w:rPr>
        <w:t>).</w:t>
      </w:r>
    </w:p>
    <w:p w14:paraId="651C85EF">
      <w:pPr>
        <w:pStyle w:val="60"/>
        <w:numPr>
          <w:ilvl w:val="1"/>
          <w:numId w:val="10"/>
        </w:numPr>
        <w:tabs>
          <w:tab w:val="left" w:pos="0"/>
        </w:tabs>
        <w:bidi w:val="0"/>
        <w:spacing w:before="0" w:after="0" w:line="360" w:lineRule="auto"/>
        <w:ind w:left="0" w:firstLine="0"/>
        <w:rPr>
          <w:i/>
          <w:iCs/>
          <w:sz w:val="24"/>
          <w:szCs w:val="24"/>
        </w:rPr>
      </w:pPr>
      <w:r>
        <w:rPr>
          <w:sz w:val="24"/>
          <w:szCs w:val="24"/>
          <w:lang w:val="pt-B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115"/>
          <w:sz w:val="24"/>
          <w:szCs w:val="24"/>
          <w:lang w:val="pt-BR"/>
        </w:rPr>
        <w:instrText xml:space="preserve"> HYPERLINK "http://www.planalto.gov.br/ccivil_03/_ato2019-2022/2021/lei/L14133.htm" \l "art160"</w:instrText>
      </w:r>
      <w:r>
        <w:rPr>
          <w:rStyle w:val="115"/>
          <w:sz w:val="24"/>
          <w:szCs w:val="24"/>
          <w:lang w:val="pt-BR"/>
        </w:rPr>
        <w:fldChar w:fldCharType="separate"/>
      </w:r>
      <w:r>
        <w:rPr>
          <w:rStyle w:val="115"/>
          <w:sz w:val="24"/>
          <w:szCs w:val="24"/>
          <w:lang w:val="pt-BR"/>
        </w:rPr>
        <w:t>art. 160, da Lei nº 14.133, de 2021</w:t>
      </w:r>
      <w:r>
        <w:rPr>
          <w:rStyle w:val="115"/>
          <w:sz w:val="24"/>
          <w:szCs w:val="24"/>
          <w:lang w:val="pt-BR"/>
        </w:rPr>
        <w:fldChar w:fldCharType="end"/>
      </w:r>
      <w:r>
        <w:rPr>
          <w:sz w:val="24"/>
          <w:szCs w:val="24"/>
          <w:lang w:val="pt-BR"/>
        </w:rPr>
        <w:t>)</w:t>
      </w:r>
    </w:p>
    <w:p w14:paraId="4FEAE479">
      <w:pPr>
        <w:pStyle w:val="60"/>
        <w:numPr>
          <w:ilvl w:val="1"/>
          <w:numId w:val="10"/>
        </w:numPr>
        <w:tabs>
          <w:tab w:val="left" w:pos="0"/>
        </w:tabs>
        <w:bidi w:val="0"/>
        <w:spacing w:before="0" w:after="0" w:line="360" w:lineRule="auto"/>
        <w:ind w:left="0" w:firstLine="0"/>
        <w:rPr>
          <w:i/>
          <w:iCs/>
          <w:sz w:val="24"/>
          <w:szCs w:val="24"/>
        </w:rPr>
      </w:pPr>
      <w:r>
        <w:rPr>
          <w:sz w:val="24"/>
          <w:szCs w:val="24"/>
          <w:lang w:val="pt-BR"/>
        </w:rPr>
        <w:t xml:space="preserve"> O Contratante deverá, no prazo máximo de 15 (quinze) dias úteis, contado da data de aplicação da sanção, informar e manter atualizados os dados relativos às sanções por ela aplicadas, para fins de publicidade no </w:t>
      </w:r>
      <w:r>
        <w:fldChar w:fldCharType="begin"/>
      </w:r>
      <w:r>
        <w:instrText xml:space="preserve"> HYPERLINK "https://ceiscadastro.cgu.gov.br/index.aspx?ReturnUrl=%2F" \h </w:instrText>
      </w:r>
      <w:r>
        <w:fldChar w:fldCharType="separate"/>
      </w:r>
      <w:r>
        <w:rPr>
          <w:rStyle w:val="115"/>
          <w:sz w:val="24"/>
          <w:szCs w:val="24"/>
          <w:lang w:val="pt-BR"/>
        </w:rPr>
        <w:t>Cadastro Nacional de Empresas Inidôneas e Suspensas (Ceis)</w:t>
      </w:r>
      <w:r>
        <w:rPr>
          <w:rStyle w:val="115"/>
          <w:sz w:val="24"/>
          <w:szCs w:val="24"/>
          <w:lang w:val="pt-BR"/>
        </w:rPr>
        <w:fldChar w:fldCharType="end"/>
      </w:r>
      <w:r>
        <w:rPr>
          <w:sz w:val="24"/>
          <w:szCs w:val="24"/>
          <w:lang w:val="pt-BR"/>
        </w:rPr>
        <w:t xml:space="preserve"> e no Cadastro Nacional de Empresas Punidas (Cnep), instituídos no âmbito do Poder Executivo Federal. (</w:t>
      </w:r>
      <w:r>
        <w:fldChar w:fldCharType="begin"/>
      </w:r>
      <w:r>
        <w:rPr>
          <w:rStyle w:val="115"/>
          <w:sz w:val="24"/>
          <w:szCs w:val="24"/>
          <w:lang w:val="pt-BR"/>
        </w:rPr>
        <w:instrText xml:space="preserve"> HYPERLINK "http://www.planalto.gov.br/ccivil_03/_ato2019-2022/2021/lei/L14133.htm" \l "art161"</w:instrText>
      </w:r>
      <w:r>
        <w:rPr>
          <w:rStyle w:val="115"/>
          <w:sz w:val="24"/>
          <w:szCs w:val="24"/>
          <w:lang w:val="pt-BR"/>
        </w:rPr>
        <w:fldChar w:fldCharType="separate"/>
      </w:r>
      <w:r>
        <w:rPr>
          <w:rStyle w:val="115"/>
          <w:sz w:val="24"/>
          <w:szCs w:val="24"/>
          <w:lang w:val="pt-BR"/>
        </w:rPr>
        <w:t>Art. 161, da Lei nº 14.133, de 2021</w:t>
      </w:r>
      <w:r>
        <w:rPr>
          <w:rStyle w:val="115"/>
          <w:sz w:val="24"/>
          <w:szCs w:val="24"/>
          <w:lang w:val="pt-BR"/>
        </w:rPr>
        <w:fldChar w:fldCharType="end"/>
      </w:r>
      <w:r>
        <w:rPr>
          <w:sz w:val="24"/>
          <w:szCs w:val="24"/>
          <w:lang w:val="pt-BR"/>
        </w:rPr>
        <w:t>)</w:t>
      </w:r>
    </w:p>
    <w:p w14:paraId="0933F292">
      <w:pPr>
        <w:pStyle w:val="60"/>
        <w:numPr>
          <w:ilvl w:val="1"/>
          <w:numId w:val="10"/>
        </w:numPr>
        <w:tabs>
          <w:tab w:val="left" w:pos="0"/>
        </w:tabs>
        <w:bidi w:val="0"/>
        <w:spacing w:before="0" w:after="0" w:line="360" w:lineRule="auto"/>
        <w:ind w:left="0" w:firstLine="0"/>
        <w:rPr>
          <w:i/>
          <w:iCs/>
          <w:sz w:val="24"/>
          <w:szCs w:val="24"/>
        </w:rPr>
      </w:pPr>
      <w:r>
        <w:rPr>
          <w:sz w:val="24"/>
          <w:szCs w:val="24"/>
          <w:lang w:val="pt-BR"/>
        </w:rPr>
        <w:t xml:space="preserve">As sanções de impedimento de licitar e contratar e declaração de inidoneidade para licitar ou contratar são passíveis de reabilitação na forma do </w:t>
      </w:r>
      <w:r>
        <w:fldChar w:fldCharType="begin"/>
      </w:r>
      <w:r>
        <w:rPr>
          <w:rStyle w:val="115"/>
          <w:sz w:val="24"/>
          <w:szCs w:val="24"/>
          <w:lang w:val="pt-BR"/>
        </w:rPr>
        <w:instrText xml:space="preserve"> HYPERLINK "http://www.planalto.gov.br/ccivil_03/_ato2019-2022/2021/lei/L14133.htm" \l "art163"</w:instrText>
      </w:r>
      <w:r>
        <w:rPr>
          <w:rStyle w:val="115"/>
          <w:sz w:val="24"/>
          <w:szCs w:val="24"/>
          <w:lang w:val="pt-BR"/>
        </w:rPr>
        <w:fldChar w:fldCharType="separate"/>
      </w:r>
      <w:r>
        <w:rPr>
          <w:rStyle w:val="115"/>
          <w:sz w:val="24"/>
          <w:szCs w:val="24"/>
          <w:lang w:val="pt-BR"/>
        </w:rPr>
        <w:t>art. 163 da Lei nº 14.133/21.</w:t>
      </w:r>
      <w:r>
        <w:rPr>
          <w:rStyle w:val="115"/>
          <w:sz w:val="24"/>
          <w:szCs w:val="24"/>
          <w:lang w:val="pt-BR"/>
        </w:rPr>
        <w:fldChar w:fldCharType="end"/>
      </w:r>
    </w:p>
    <w:p w14:paraId="757D79DB">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fldChar w:fldCharType="begin"/>
      </w:r>
      <w:r>
        <w:instrText xml:space="preserve"> HYPERLINK "https://www.gov.br/compras/pt-br/acesso-a-informacao/legislacao/instrucoes-normativas/instrucao-normativa-seges-me-no-26-de-13-de-abril-de-2022" \h </w:instrText>
      </w:r>
      <w:r>
        <w:fldChar w:fldCharType="separate"/>
      </w:r>
      <w:r>
        <w:rPr>
          <w:rStyle w:val="115"/>
          <w:sz w:val="24"/>
          <w:szCs w:val="24"/>
          <w:lang w:val="pt-BR"/>
        </w:rPr>
        <w:t>Instrução Normativa SEGES/ME nº 26, de 13 de abril de 2022</w:t>
      </w:r>
      <w:r>
        <w:rPr>
          <w:rStyle w:val="115"/>
          <w:sz w:val="24"/>
          <w:szCs w:val="24"/>
          <w:lang w:val="pt-BR"/>
        </w:rPr>
        <w:fldChar w:fldCharType="end"/>
      </w:r>
      <w:r>
        <w:rPr>
          <w:sz w:val="24"/>
          <w:szCs w:val="24"/>
          <w:lang w:val="pt-BR"/>
        </w:rPr>
        <w:t xml:space="preserve">. </w:t>
      </w:r>
    </w:p>
    <w:p w14:paraId="5A5FDB13">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TERCEIRA</w:t>
      </w:r>
      <w:r>
        <w:rPr>
          <w:sz w:val="24"/>
          <w:szCs w:val="24"/>
          <w:lang w:val="pt-BR"/>
        </w:rPr>
        <w:t xml:space="preserve"> – DA EXTINÇÃO CONTRATUAL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XIX</w:t>
      </w:r>
      <w:r>
        <w:rPr>
          <w:rStyle w:val="115"/>
          <w:sz w:val="24"/>
          <w:szCs w:val="24"/>
          <w:lang w:val="pt-BR"/>
        </w:rPr>
        <w:fldChar w:fldCharType="end"/>
      </w:r>
      <w:r>
        <w:rPr>
          <w:sz w:val="24"/>
          <w:szCs w:val="24"/>
          <w:lang w:val="pt-BR"/>
        </w:rPr>
        <w:t>)</w:t>
      </w:r>
    </w:p>
    <w:p w14:paraId="25030326">
      <w:pPr>
        <w:pStyle w:val="107"/>
        <w:numPr>
          <w:ilvl w:val="1"/>
          <w:numId w:val="10"/>
        </w:numPr>
        <w:tabs>
          <w:tab w:val="left" w:pos="0"/>
        </w:tabs>
        <w:bidi w:val="0"/>
        <w:spacing w:before="0" w:after="0" w:line="360" w:lineRule="auto"/>
        <w:ind w:left="0" w:firstLine="0"/>
        <w:rPr>
          <w:color w:val="auto"/>
          <w:sz w:val="24"/>
          <w:szCs w:val="24"/>
          <w:highlight w:val="none"/>
        </w:rPr>
      </w:pPr>
      <w:r>
        <w:rPr>
          <w:color w:val="auto"/>
          <w:sz w:val="24"/>
          <w:szCs w:val="24"/>
          <w:lang w:val="pt-BR"/>
        </w:rPr>
        <w:t>O contrato</w:t>
      </w:r>
      <w:r>
        <w:rPr>
          <w:color w:val="auto"/>
          <w:sz w:val="24"/>
          <w:szCs w:val="24"/>
          <w:highlight w:val="none"/>
          <w:lang w:val="pt-BR"/>
        </w:rPr>
        <w:t xml:space="preserve"> será extinto quando cumpridas as obrigações de ambas as partes, ainda que isso ocorra antes do prazo estipulado para tanto.</w:t>
      </w:r>
    </w:p>
    <w:p w14:paraId="7E1E47AF">
      <w:pPr>
        <w:pStyle w:val="107"/>
        <w:numPr>
          <w:ilvl w:val="1"/>
          <w:numId w:val="10"/>
        </w:numPr>
        <w:tabs>
          <w:tab w:val="left" w:pos="0"/>
        </w:tabs>
        <w:bidi w:val="0"/>
        <w:spacing w:before="0" w:after="0" w:line="360" w:lineRule="auto"/>
        <w:ind w:left="0" w:firstLine="0"/>
        <w:rPr>
          <w:color w:val="auto"/>
          <w:sz w:val="24"/>
          <w:szCs w:val="24"/>
          <w:highlight w:val="none"/>
        </w:rPr>
      </w:pPr>
      <w:r>
        <w:rPr>
          <w:color w:val="auto"/>
          <w:sz w:val="24"/>
          <w:szCs w:val="24"/>
          <w:highlight w:val="none"/>
          <w:lang w:val="pt-BR"/>
        </w:rPr>
        <w:t>Se as obrigações não forem cumpridas no prazo estipulado, a vigência ficará prorrogada até a conclusão do objeto, caso em que deverá a Administração providenciar a readequação do cronograma fixado para o contrato.</w:t>
      </w:r>
    </w:p>
    <w:p w14:paraId="7E33397F">
      <w:pPr>
        <w:pStyle w:val="107"/>
        <w:numPr>
          <w:ilvl w:val="1"/>
          <w:numId w:val="10"/>
        </w:numPr>
        <w:tabs>
          <w:tab w:val="left" w:pos="0"/>
        </w:tabs>
        <w:bidi w:val="0"/>
        <w:spacing w:before="0" w:after="0" w:line="360" w:lineRule="auto"/>
        <w:ind w:left="0" w:firstLine="0"/>
        <w:rPr>
          <w:color w:val="auto"/>
          <w:sz w:val="24"/>
          <w:szCs w:val="24"/>
          <w:highlight w:val="none"/>
        </w:rPr>
      </w:pPr>
      <w:r>
        <w:rPr>
          <w:color w:val="auto"/>
          <w:sz w:val="24"/>
          <w:szCs w:val="24"/>
          <w:highlight w:val="none"/>
          <w:lang w:val="pt-BR"/>
        </w:rPr>
        <w:t>Quando a não conclusão do contrato referida no item anterior decorrer de culpa do contratado:</w:t>
      </w:r>
    </w:p>
    <w:p w14:paraId="512ED03F">
      <w:pPr>
        <w:pStyle w:val="28"/>
        <w:numPr>
          <w:ilvl w:val="0"/>
          <w:numId w:val="18"/>
        </w:numPr>
        <w:suppressAutoHyphens/>
        <w:bidi w:val="0"/>
        <w:spacing w:line="360" w:lineRule="auto"/>
        <w:ind w:left="284" w:firstLine="0"/>
        <w:jc w:val="both"/>
        <w:rPr>
          <w:rFonts w:ascii="Arial" w:hAnsi="Arial" w:eastAsia="Arial" w:cs="Arial"/>
          <w:i/>
          <w:iCs/>
          <w:color w:val="auto"/>
          <w:highlight w:val="none"/>
        </w:rPr>
      </w:pPr>
      <w:r>
        <w:rPr>
          <w:rFonts w:ascii="Arial" w:hAnsi="Arial" w:eastAsia="Arial" w:cs="Arial"/>
          <w:i/>
          <w:iCs/>
          <w:color w:val="auto"/>
          <w:highlight w:val="none"/>
          <w:lang w:val="pt-BR"/>
        </w:rPr>
        <w:t>ficará ele constituído em mora, sendo-lhe aplicáveis as respectivas sanções administrativas; e</w:t>
      </w:r>
    </w:p>
    <w:p w14:paraId="2FC031A3">
      <w:pPr>
        <w:pStyle w:val="28"/>
        <w:numPr>
          <w:ilvl w:val="0"/>
          <w:numId w:val="18"/>
        </w:numPr>
        <w:suppressAutoHyphens/>
        <w:bidi w:val="0"/>
        <w:spacing w:line="360" w:lineRule="auto"/>
        <w:ind w:left="284" w:firstLine="0"/>
        <w:jc w:val="both"/>
        <w:rPr>
          <w:rFonts w:ascii="Arial" w:hAnsi="Arial" w:eastAsia="Arial" w:cs="Arial"/>
          <w:i/>
          <w:iCs/>
          <w:color w:val="auto"/>
          <w:highlight w:val="none"/>
        </w:rPr>
      </w:pPr>
      <w:r>
        <w:rPr>
          <w:rFonts w:ascii="Arial" w:hAnsi="Arial" w:eastAsia="Arial" w:cs="Arial"/>
          <w:i/>
          <w:iCs/>
          <w:color w:val="auto"/>
          <w:highlight w:val="none"/>
          <w:lang w:val="pt-BR"/>
        </w:rPr>
        <w:t>poderá a Administração optar pela extinção do contrato e, nesse caso, adotará as medidas admitidas em lei para a continuidade da execução contratual.</w:t>
      </w:r>
    </w:p>
    <w:p w14:paraId="38DC763D">
      <w:pPr>
        <w:pStyle w:val="60"/>
        <w:numPr>
          <w:ilvl w:val="1"/>
          <w:numId w:val="10"/>
        </w:numPr>
        <w:tabs>
          <w:tab w:val="left" w:pos="0"/>
        </w:tabs>
        <w:bidi w:val="0"/>
        <w:spacing w:before="0" w:after="0" w:line="360" w:lineRule="auto"/>
        <w:ind w:left="0" w:firstLine="0"/>
        <w:rPr>
          <w:sz w:val="24"/>
          <w:szCs w:val="24"/>
        </w:rPr>
      </w:pPr>
      <w:r>
        <w:rPr>
          <w:color w:val="auto"/>
          <w:sz w:val="24"/>
          <w:szCs w:val="24"/>
          <w:highlight w:val="none"/>
          <w:lang w:val="pt-BR"/>
        </w:rPr>
        <w:t>O contrato poderá s</w:t>
      </w:r>
      <w:r>
        <w:rPr>
          <w:color w:val="auto"/>
          <w:sz w:val="24"/>
          <w:szCs w:val="24"/>
          <w:lang w:val="pt-BR"/>
        </w:rPr>
        <w:t>er extinto antes de cumpridas as obrigações nele estipuladas, ou antes do prazo nele fixado, por algum dos motivos previstos no</w:t>
      </w:r>
      <w:r>
        <w:rPr>
          <w:sz w:val="24"/>
          <w:szCs w:val="24"/>
          <w:lang w:val="pt-BR"/>
        </w:rPr>
        <w:t xml:space="preserve"> </w:t>
      </w:r>
      <w:r>
        <w:fldChar w:fldCharType="begin"/>
      </w:r>
      <w:r>
        <w:rPr>
          <w:rStyle w:val="115"/>
          <w:sz w:val="24"/>
          <w:szCs w:val="24"/>
          <w:lang w:val="pt-BR"/>
        </w:rPr>
        <w:instrText xml:space="preserve"> HYPERLINK "http://www.planalto.gov.br/ccivil_03/_ato2019-2022/2021/lei/L14133.htm" \l "art137"</w:instrText>
      </w:r>
      <w:r>
        <w:rPr>
          <w:rStyle w:val="115"/>
          <w:sz w:val="24"/>
          <w:szCs w:val="24"/>
          <w:lang w:val="pt-BR"/>
        </w:rPr>
        <w:fldChar w:fldCharType="separate"/>
      </w:r>
      <w:r>
        <w:rPr>
          <w:rStyle w:val="115"/>
          <w:sz w:val="24"/>
          <w:szCs w:val="24"/>
          <w:lang w:val="pt-BR"/>
        </w:rPr>
        <w:t>artigo 137 da Lei nº 14.133/21</w:t>
      </w:r>
      <w:r>
        <w:rPr>
          <w:rStyle w:val="115"/>
          <w:sz w:val="24"/>
          <w:szCs w:val="24"/>
          <w:lang w:val="pt-BR"/>
        </w:rPr>
        <w:fldChar w:fldCharType="end"/>
      </w:r>
      <w:r>
        <w:rPr>
          <w:sz w:val="24"/>
          <w:szCs w:val="24"/>
          <w:lang w:val="pt-BR"/>
        </w:rPr>
        <w:t xml:space="preserve">, bem como amigavelmente, </w:t>
      </w:r>
      <w:r>
        <w:rPr>
          <w:color w:val="000000" w:themeColor="text1"/>
          <w:sz w:val="24"/>
          <w:szCs w:val="24"/>
          <w:lang w:val="pt-BR"/>
          <w14:textFill>
            <w14:solidFill>
              <w14:schemeClr w14:val="tx1"/>
            </w14:solidFill>
          </w14:textFill>
        </w:rPr>
        <w:t>assegurados o contraditório e a ampla defesa</w:t>
      </w:r>
      <w:r>
        <w:rPr>
          <w:sz w:val="24"/>
          <w:szCs w:val="24"/>
          <w:lang w:val="pt-BR"/>
        </w:rPr>
        <w:t>.</w:t>
      </w:r>
    </w:p>
    <w:p w14:paraId="57C93AD3">
      <w:pPr>
        <w:pStyle w:val="62"/>
        <w:numPr>
          <w:ilvl w:val="2"/>
          <w:numId w:val="10"/>
        </w:numPr>
        <w:tabs>
          <w:tab w:val="left" w:pos="0"/>
        </w:tabs>
        <w:bidi w:val="0"/>
        <w:spacing w:before="0" w:after="0" w:line="360" w:lineRule="auto"/>
        <w:ind w:left="240" w:firstLine="0"/>
        <w:rPr>
          <w:sz w:val="24"/>
          <w:szCs w:val="24"/>
        </w:rPr>
      </w:pPr>
      <w:r>
        <w:rPr>
          <w:sz w:val="24"/>
          <w:szCs w:val="24"/>
          <w:lang w:val="pt-BR"/>
        </w:rPr>
        <w:t xml:space="preserve">Nesta hipótese, aplicam-se também os </w:t>
      </w:r>
      <w:r>
        <w:fldChar w:fldCharType="begin"/>
      </w:r>
      <w:r>
        <w:rPr>
          <w:rStyle w:val="115"/>
          <w:sz w:val="24"/>
          <w:szCs w:val="24"/>
          <w:lang w:val="pt-BR"/>
        </w:rPr>
        <w:instrText xml:space="preserve"> HYPERLINK "http://www.planalto.gov.br/ccivil_03/_ato2019-2022/2021/lei/L14133.htm" \l "art138"</w:instrText>
      </w:r>
      <w:r>
        <w:rPr>
          <w:rStyle w:val="115"/>
          <w:sz w:val="24"/>
          <w:szCs w:val="24"/>
          <w:lang w:val="pt-BR"/>
        </w:rPr>
        <w:fldChar w:fldCharType="separate"/>
      </w:r>
      <w:r>
        <w:rPr>
          <w:rStyle w:val="115"/>
          <w:sz w:val="24"/>
          <w:szCs w:val="24"/>
          <w:lang w:val="pt-BR"/>
        </w:rPr>
        <w:t>artigos 138 e 139</w:t>
      </w:r>
      <w:r>
        <w:rPr>
          <w:rStyle w:val="115"/>
          <w:sz w:val="24"/>
          <w:szCs w:val="24"/>
          <w:lang w:val="pt-BR"/>
        </w:rPr>
        <w:fldChar w:fldCharType="end"/>
      </w:r>
      <w:r>
        <w:rPr>
          <w:sz w:val="24"/>
          <w:szCs w:val="24"/>
          <w:lang w:val="pt-BR"/>
        </w:rPr>
        <w:t xml:space="preserve"> da mesma Lei.</w:t>
      </w:r>
    </w:p>
    <w:p w14:paraId="52E42E63">
      <w:pPr>
        <w:pStyle w:val="62"/>
        <w:numPr>
          <w:ilvl w:val="2"/>
          <w:numId w:val="10"/>
        </w:numPr>
        <w:tabs>
          <w:tab w:val="left" w:pos="0"/>
        </w:tabs>
        <w:bidi w:val="0"/>
        <w:spacing w:before="0" w:after="0" w:line="360" w:lineRule="auto"/>
        <w:ind w:left="240" w:firstLine="0"/>
        <w:rPr>
          <w:sz w:val="24"/>
          <w:szCs w:val="24"/>
          <w:highlight w:val="none"/>
        </w:rPr>
      </w:pPr>
      <w:r>
        <w:rPr>
          <w:sz w:val="24"/>
          <w:szCs w:val="24"/>
          <w:highlight w:val="none"/>
          <w:lang w:val="pt-BR"/>
        </w:rPr>
        <w:t>A alteração social ou a modificação da finalidade ou da estrutura da empresa não ensejará a extinção se não restringir sua capacidade de concluir o contrato.</w:t>
      </w:r>
    </w:p>
    <w:p w14:paraId="4A0283A5">
      <w:pPr>
        <w:pStyle w:val="63"/>
        <w:numPr>
          <w:ilvl w:val="3"/>
          <w:numId w:val="10"/>
        </w:numPr>
        <w:tabs>
          <w:tab w:val="left" w:pos="0"/>
        </w:tabs>
        <w:bidi w:val="0"/>
        <w:spacing w:before="0" w:after="0" w:line="360" w:lineRule="auto"/>
        <w:ind w:left="567" w:firstLine="0"/>
        <w:rPr>
          <w:sz w:val="24"/>
          <w:szCs w:val="24"/>
          <w:highlight w:val="none"/>
        </w:rPr>
      </w:pPr>
      <w:r>
        <w:rPr>
          <w:color w:val="000000" w:themeColor="text1"/>
          <w:sz w:val="24"/>
          <w:szCs w:val="24"/>
          <w:highlight w:val="none"/>
          <w:lang w:val="pt-BR"/>
          <w14:textFill>
            <w14:solidFill>
              <w14:schemeClr w14:val="tx1"/>
            </w14:solidFill>
          </w14:textFill>
        </w:rPr>
        <w:t xml:space="preserve">Se a operação </w:t>
      </w:r>
      <w:r>
        <w:rPr>
          <w:sz w:val="24"/>
          <w:szCs w:val="24"/>
          <w:highlight w:val="none"/>
          <w:lang w:val="pt-BR"/>
        </w:rPr>
        <w:t>implicar mudança da pessoa jurídica contratada, deverá ser formalizado termo aditivo para alteração subjetiva.</w:t>
      </w:r>
    </w:p>
    <w:p w14:paraId="029B5B51">
      <w:pPr>
        <w:pStyle w:val="60"/>
        <w:numPr>
          <w:ilvl w:val="1"/>
          <w:numId w:val="10"/>
        </w:numPr>
        <w:tabs>
          <w:tab w:val="left" w:pos="0"/>
        </w:tabs>
        <w:bidi w:val="0"/>
        <w:spacing w:before="0" w:after="0" w:line="360" w:lineRule="auto"/>
        <w:ind w:left="0" w:firstLine="0"/>
        <w:rPr>
          <w:sz w:val="24"/>
          <w:szCs w:val="24"/>
        </w:rPr>
      </w:pPr>
      <w:r>
        <w:rPr>
          <w:sz w:val="24"/>
          <w:szCs w:val="24"/>
          <w:highlight w:val="none"/>
          <w:lang w:val="pt-BR"/>
        </w:rPr>
        <w:t>O termo de extinção, sempr</w:t>
      </w:r>
      <w:r>
        <w:rPr>
          <w:sz w:val="24"/>
          <w:szCs w:val="24"/>
          <w:lang w:val="pt-BR"/>
        </w:rPr>
        <w:t>e que possível, será precedido:</w:t>
      </w:r>
    </w:p>
    <w:p w14:paraId="466D0751">
      <w:pPr>
        <w:pStyle w:val="62"/>
        <w:numPr>
          <w:ilvl w:val="2"/>
          <w:numId w:val="10"/>
        </w:numPr>
        <w:tabs>
          <w:tab w:val="left" w:pos="0"/>
        </w:tabs>
        <w:bidi w:val="0"/>
        <w:spacing w:before="0" w:after="0" w:line="360" w:lineRule="auto"/>
        <w:ind w:left="240" w:firstLine="0"/>
        <w:rPr>
          <w:sz w:val="24"/>
          <w:szCs w:val="24"/>
        </w:rPr>
      </w:pPr>
      <w:r>
        <w:rPr>
          <w:sz w:val="24"/>
          <w:szCs w:val="24"/>
          <w:lang w:val="pt-BR"/>
        </w:rPr>
        <w:t>Balanço dos eventos contratuais já cumpridos ou parcialmente cumpridos;</w:t>
      </w:r>
    </w:p>
    <w:p w14:paraId="6867ABD7">
      <w:pPr>
        <w:pStyle w:val="62"/>
        <w:numPr>
          <w:ilvl w:val="2"/>
          <w:numId w:val="10"/>
        </w:numPr>
        <w:tabs>
          <w:tab w:val="left" w:pos="0"/>
        </w:tabs>
        <w:bidi w:val="0"/>
        <w:spacing w:before="0" w:after="0" w:line="360" w:lineRule="auto"/>
        <w:ind w:left="240" w:firstLine="0"/>
        <w:rPr>
          <w:sz w:val="24"/>
          <w:szCs w:val="24"/>
        </w:rPr>
      </w:pPr>
      <w:r>
        <w:rPr>
          <w:sz w:val="24"/>
          <w:szCs w:val="24"/>
          <w:lang w:val="pt-BR"/>
        </w:rPr>
        <w:t>Relação dos pagamentos já efetuados e ainda devidos;</w:t>
      </w:r>
    </w:p>
    <w:p w14:paraId="23804496">
      <w:pPr>
        <w:pStyle w:val="62"/>
        <w:numPr>
          <w:ilvl w:val="2"/>
          <w:numId w:val="10"/>
        </w:numPr>
        <w:tabs>
          <w:tab w:val="left" w:pos="0"/>
        </w:tabs>
        <w:bidi w:val="0"/>
        <w:spacing w:before="0" w:after="0" w:line="360" w:lineRule="auto"/>
        <w:ind w:left="240" w:firstLine="0"/>
        <w:rPr>
          <w:sz w:val="24"/>
          <w:szCs w:val="24"/>
        </w:rPr>
      </w:pPr>
      <w:r>
        <w:rPr>
          <w:sz w:val="24"/>
          <w:szCs w:val="24"/>
          <w:lang w:val="pt-BR"/>
        </w:rPr>
        <w:t>Indenizações e multas.</w:t>
      </w:r>
    </w:p>
    <w:p w14:paraId="6A946A16">
      <w:pPr>
        <w:pStyle w:val="60"/>
        <w:numPr>
          <w:ilvl w:val="1"/>
          <w:numId w:val="10"/>
        </w:numPr>
        <w:tabs>
          <w:tab w:val="left" w:pos="0"/>
        </w:tabs>
        <w:bidi w:val="0"/>
        <w:spacing w:before="0" w:after="0" w:line="360" w:lineRule="auto"/>
        <w:ind w:left="0" w:firstLine="0"/>
        <w:rPr>
          <w:sz w:val="24"/>
          <w:szCs w:val="24"/>
        </w:rPr>
      </w:pPr>
      <w:r>
        <w:rPr>
          <w:sz w:val="24"/>
          <w:szCs w:val="24"/>
          <w:lang w:val="pt-BR"/>
        </w:rPr>
        <w:t>A extinção do contrato não configura óbice para o reconhecimento do desequilíbrio econômico-financeiro, hipótese em que será concedida indenização por meio de termo indenizatório (</w:t>
      </w:r>
      <w:r>
        <w:fldChar w:fldCharType="begin"/>
      </w:r>
      <w:r>
        <w:rPr>
          <w:rStyle w:val="115"/>
          <w:sz w:val="24"/>
          <w:szCs w:val="24"/>
          <w:lang w:val="pt-BR"/>
        </w:rPr>
        <w:instrText xml:space="preserve"> HYPERLINK "http://www.planalto.gov.br/ccivil_03/_ato2019-2022/2021/lei/L14133.htm" \l "art131"</w:instrText>
      </w:r>
      <w:r>
        <w:rPr>
          <w:rStyle w:val="115"/>
          <w:sz w:val="24"/>
          <w:szCs w:val="24"/>
          <w:lang w:val="pt-BR"/>
        </w:rPr>
        <w:fldChar w:fldCharType="separate"/>
      </w:r>
      <w:r>
        <w:rPr>
          <w:rStyle w:val="115"/>
          <w:sz w:val="24"/>
          <w:szCs w:val="24"/>
          <w:lang w:val="pt-BR"/>
        </w:rPr>
        <w:t xml:space="preserve">art. 131, </w:t>
      </w:r>
      <w:r>
        <w:rPr>
          <w:rStyle w:val="115"/>
          <w:sz w:val="24"/>
          <w:szCs w:val="24"/>
          <w:lang w:val="pt-BR"/>
        </w:rPr>
        <w:fldChar w:fldCharType="end"/>
      </w:r>
      <w:r>
        <w:rPr>
          <w:rStyle w:val="115"/>
          <w:i/>
          <w:iCs/>
          <w:sz w:val="24"/>
          <w:szCs w:val="24"/>
          <w:lang w:val="pt-BR"/>
        </w:rPr>
        <w:t xml:space="preserve">caput, </w:t>
      </w:r>
      <w:r>
        <w:rPr>
          <w:rStyle w:val="115"/>
          <w:sz w:val="24"/>
          <w:szCs w:val="24"/>
          <w:lang w:val="pt-BR"/>
        </w:rPr>
        <w:t>da Lei n.º 14.133, de 2021).</w:t>
      </w:r>
      <w:r>
        <w:rPr>
          <w:sz w:val="24"/>
          <w:szCs w:val="24"/>
          <w:lang w:val="pt-BR"/>
        </w:rPr>
        <w:t xml:space="preserve"> </w:t>
      </w:r>
    </w:p>
    <w:p w14:paraId="417C540B">
      <w:pPr>
        <w:pStyle w:val="60"/>
        <w:numPr>
          <w:ilvl w:val="1"/>
          <w:numId w:val="10"/>
        </w:numPr>
        <w:tabs>
          <w:tab w:val="left" w:pos="0"/>
        </w:tabs>
        <w:bidi w:val="0"/>
        <w:spacing w:before="0" w:after="0" w:line="360" w:lineRule="auto"/>
        <w:ind w:left="0" w:firstLine="0"/>
        <w:rPr>
          <w:sz w:val="24"/>
          <w:szCs w:val="24"/>
        </w:rPr>
      </w:pPr>
      <w:r>
        <w:rPr>
          <w:sz w:val="24"/>
          <w:szCs w:val="24"/>
          <w:shd w:val="clear" w:fill="auto"/>
          <w:lang w:val="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A0FB9A">
      <w:pPr>
        <w:pStyle w:val="60"/>
        <w:numPr>
          <w:ilvl w:val="1"/>
          <w:numId w:val="0"/>
        </w:numPr>
        <w:bidi w:val="0"/>
        <w:spacing w:before="0" w:after="0" w:line="360" w:lineRule="auto"/>
        <w:ind w:leftChars="0"/>
        <w:rPr>
          <w:sz w:val="24"/>
          <w:szCs w:val="24"/>
        </w:rPr>
      </w:pPr>
    </w:p>
    <w:p w14:paraId="4A5CB00E">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QUARTA</w:t>
      </w:r>
      <w:r>
        <w:rPr>
          <w:sz w:val="24"/>
          <w:szCs w:val="24"/>
          <w:lang w:val="pt-BR"/>
        </w:rPr>
        <w:t xml:space="preserve"> – DOTAÇÃO ORÇAMENTÁRIA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VIII</w:t>
      </w:r>
      <w:r>
        <w:rPr>
          <w:rStyle w:val="115"/>
          <w:sz w:val="24"/>
          <w:szCs w:val="24"/>
          <w:lang w:val="pt-BR"/>
        </w:rPr>
        <w:fldChar w:fldCharType="end"/>
      </w:r>
      <w:r>
        <w:rPr>
          <w:sz w:val="24"/>
          <w:szCs w:val="24"/>
          <w:lang w:val="pt-BR"/>
        </w:rPr>
        <w:t>)</w:t>
      </w:r>
    </w:p>
    <w:p w14:paraId="4D01D2BD">
      <w:pPr>
        <w:pStyle w:val="60"/>
        <w:numPr>
          <w:ilvl w:val="1"/>
          <w:numId w:val="10"/>
        </w:numPr>
        <w:tabs>
          <w:tab w:val="left" w:pos="0"/>
        </w:tabs>
        <w:bidi w:val="0"/>
        <w:spacing w:before="0" w:after="0" w:line="360" w:lineRule="auto"/>
        <w:ind w:left="0" w:firstLine="0"/>
        <w:rPr>
          <w:sz w:val="24"/>
          <w:szCs w:val="24"/>
        </w:rPr>
      </w:pPr>
      <w:r>
        <w:rPr>
          <w:sz w:val="24"/>
          <w:szCs w:val="24"/>
          <w:lang w:val="pt-BR"/>
        </w:rPr>
        <w:t>As despesas decorrentes da presente contratação correrão à conta de recursos específicos consignados no Orçamento Geral da União deste exercício, na dotação abaixo discriminada:</w:t>
      </w:r>
    </w:p>
    <w:p w14:paraId="7BBB2DDB">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Gestão/Unidade: </w:t>
      </w:r>
    </w:p>
    <w:p w14:paraId="63D79B1F">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Fonte de Recursos:  </w:t>
      </w:r>
    </w:p>
    <w:p w14:paraId="39B7D1E9">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Programa de Trabalho: </w:t>
      </w:r>
    </w:p>
    <w:p w14:paraId="75752B0F">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Elemento de Despesa: </w:t>
      </w:r>
    </w:p>
    <w:p w14:paraId="01AE30CE">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Plano Interno: </w:t>
      </w:r>
    </w:p>
    <w:p w14:paraId="06099131">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Nota de Empenho:</w:t>
      </w:r>
    </w:p>
    <w:p w14:paraId="3D3A5725">
      <w:pPr>
        <w:pStyle w:val="60"/>
        <w:numPr>
          <w:ilvl w:val="1"/>
          <w:numId w:val="10"/>
        </w:numPr>
        <w:tabs>
          <w:tab w:val="left" w:pos="0"/>
        </w:tabs>
        <w:bidi w:val="0"/>
        <w:spacing w:before="0" w:after="0" w:line="360" w:lineRule="auto"/>
        <w:ind w:left="0" w:firstLine="0"/>
        <w:rPr>
          <w:sz w:val="24"/>
          <w:szCs w:val="24"/>
        </w:rPr>
      </w:pPr>
      <w:r>
        <w:rPr>
          <w:sz w:val="24"/>
          <w:szCs w:val="24"/>
          <w:lang w:val="pt-BR"/>
        </w:rPr>
        <w:t>A dotação relativa aos exercícios financeiros subsequentes será indicada após aprovação da Lei Orçamentária respectiva e liberação dos créditos correspondentes, mediante apostilamento.</w:t>
      </w:r>
    </w:p>
    <w:p w14:paraId="2D35A26B">
      <w:pPr>
        <w:pStyle w:val="60"/>
        <w:numPr>
          <w:ilvl w:val="1"/>
          <w:numId w:val="0"/>
        </w:numPr>
        <w:bidi w:val="0"/>
        <w:spacing w:before="0" w:after="0" w:line="360" w:lineRule="auto"/>
        <w:ind w:leftChars="0"/>
        <w:rPr>
          <w:sz w:val="24"/>
          <w:szCs w:val="24"/>
        </w:rPr>
      </w:pPr>
    </w:p>
    <w:p w14:paraId="27435818">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QUINTA</w:t>
      </w:r>
      <w:r>
        <w:rPr>
          <w:sz w:val="24"/>
          <w:szCs w:val="24"/>
          <w:lang w:val="pt-BR"/>
        </w:rPr>
        <w:t xml:space="preserve"> – DOS CASOS OMISSOS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III</w:t>
      </w:r>
      <w:r>
        <w:rPr>
          <w:rStyle w:val="115"/>
          <w:sz w:val="24"/>
          <w:szCs w:val="24"/>
          <w:lang w:val="pt-BR"/>
        </w:rPr>
        <w:fldChar w:fldCharType="end"/>
      </w:r>
      <w:r>
        <w:rPr>
          <w:sz w:val="24"/>
          <w:szCs w:val="24"/>
          <w:lang w:val="pt-BR"/>
        </w:rPr>
        <w:t>)</w:t>
      </w:r>
    </w:p>
    <w:p w14:paraId="3AD20976">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Os casos omissos serão decididos pelo contratante, segundo as disposições contidas na </w:t>
      </w:r>
      <w:r>
        <w:fldChar w:fldCharType="begin"/>
      </w:r>
      <w:r>
        <w:instrText xml:space="preserve"> HYPERLINK "http://www.planalto.gov.br/ccivil_03/_ato2019-2022/2021/lei/L14133.htm" \h </w:instrText>
      </w:r>
      <w:r>
        <w:fldChar w:fldCharType="separate"/>
      </w:r>
      <w:r>
        <w:rPr>
          <w:sz w:val="24"/>
          <w:szCs w:val="24"/>
          <w:lang w:val="pt-BR"/>
        </w:rPr>
        <w:t>Lei nº 14.133, de 2021</w:t>
      </w:r>
      <w:r>
        <w:rPr>
          <w:sz w:val="24"/>
          <w:szCs w:val="24"/>
          <w:lang w:val="pt-BR"/>
        </w:rPr>
        <w:fldChar w:fldCharType="end"/>
      </w:r>
      <w:r>
        <w:rPr>
          <w:sz w:val="24"/>
          <w:szCs w:val="24"/>
          <w:lang w:val="pt-BR"/>
        </w:rPr>
        <w:t xml:space="preserve">, e demais normas aplicáveis e, subsidiariamente, segundo as disposições contidas na </w:t>
      </w:r>
      <w:r>
        <w:fldChar w:fldCharType="begin"/>
      </w:r>
      <w:r>
        <w:instrText xml:space="preserve"> HYPERLINK "https://www.planalto.gov.br/ccivil_03/leis/l8078compilado.htm" \h </w:instrText>
      </w:r>
      <w:r>
        <w:fldChar w:fldCharType="separate"/>
      </w:r>
      <w:r>
        <w:rPr>
          <w:rStyle w:val="115"/>
          <w:sz w:val="24"/>
          <w:szCs w:val="24"/>
          <w:lang w:val="pt-BR"/>
        </w:rPr>
        <w:t>Lei nº 8.078, de 1990 – Código de Defesa do Consumidor</w:t>
      </w:r>
      <w:r>
        <w:rPr>
          <w:rStyle w:val="115"/>
          <w:sz w:val="24"/>
          <w:szCs w:val="24"/>
          <w:lang w:val="pt-BR"/>
        </w:rPr>
        <w:fldChar w:fldCharType="end"/>
      </w:r>
      <w:r>
        <w:rPr>
          <w:sz w:val="24"/>
          <w:szCs w:val="24"/>
          <w:lang w:val="pt-BR"/>
        </w:rPr>
        <w:t xml:space="preserve"> – e normas e princípios gerais dos contratos.</w:t>
      </w:r>
    </w:p>
    <w:p w14:paraId="2A9E8D82">
      <w:pPr>
        <w:pStyle w:val="60"/>
        <w:numPr>
          <w:ilvl w:val="1"/>
          <w:numId w:val="0"/>
        </w:numPr>
        <w:bidi w:val="0"/>
        <w:spacing w:before="0" w:after="0" w:line="360" w:lineRule="auto"/>
        <w:ind w:leftChars="0"/>
        <w:rPr>
          <w:sz w:val="24"/>
          <w:szCs w:val="24"/>
        </w:rPr>
      </w:pPr>
    </w:p>
    <w:p w14:paraId="74713347">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DÉCIMA S</w:t>
      </w:r>
      <w:r>
        <w:rPr>
          <w:rFonts w:hint="default"/>
          <w:sz w:val="24"/>
          <w:szCs w:val="24"/>
          <w:lang w:val="pt-BR"/>
        </w:rPr>
        <w:t>EXTA</w:t>
      </w:r>
      <w:r>
        <w:rPr>
          <w:sz w:val="24"/>
          <w:szCs w:val="24"/>
          <w:lang w:val="pt-BR"/>
        </w:rPr>
        <w:t xml:space="preserve"> – ALTERAÇÕES</w:t>
      </w:r>
    </w:p>
    <w:p w14:paraId="1423BB52">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Eventuais alterações contratuais reger-se-ão pela disciplina dos </w:t>
      </w:r>
      <w:r>
        <w:fldChar w:fldCharType="begin"/>
      </w:r>
      <w:r>
        <w:rPr>
          <w:rStyle w:val="115"/>
          <w:sz w:val="24"/>
          <w:szCs w:val="24"/>
          <w:lang w:val="pt-BR"/>
        </w:rPr>
        <w:instrText xml:space="preserve"> HYPERLINK "http://www.planalto.gov.br/ccivil_03/_ato2019-2022/2021/lei/L14133.htm" \l "art124"</w:instrText>
      </w:r>
      <w:r>
        <w:rPr>
          <w:rStyle w:val="115"/>
          <w:sz w:val="24"/>
          <w:szCs w:val="24"/>
          <w:lang w:val="pt-BR"/>
        </w:rPr>
        <w:fldChar w:fldCharType="separate"/>
      </w:r>
      <w:r>
        <w:rPr>
          <w:rStyle w:val="115"/>
          <w:sz w:val="24"/>
          <w:szCs w:val="24"/>
          <w:lang w:val="pt-BR"/>
        </w:rPr>
        <w:t>arts. 124 e seguintes da Lei nº 14.133, de 2021</w:t>
      </w:r>
      <w:r>
        <w:rPr>
          <w:rStyle w:val="115"/>
          <w:sz w:val="24"/>
          <w:szCs w:val="24"/>
          <w:lang w:val="pt-BR"/>
        </w:rPr>
        <w:fldChar w:fldCharType="end"/>
      </w:r>
      <w:r>
        <w:rPr>
          <w:sz w:val="24"/>
          <w:szCs w:val="24"/>
          <w:lang w:val="pt-BR"/>
        </w:rPr>
        <w:t>.</w:t>
      </w:r>
    </w:p>
    <w:p w14:paraId="3D093B78">
      <w:pPr>
        <w:pStyle w:val="60"/>
        <w:numPr>
          <w:ilvl w:val="1"/>
          <w:numId w:val="10"/>
        </w:numPr>
        <w:tabs>
          <w:tab w:val="left" w:pos="0"/>
        </w:tabs>
        <w:bidi w:val="0"/>
        <w:spacing w:before="0" w:after="0" w:line="360" w:lineRule="auto"/>
        <w:ind w:left="0" w:firstLine="0"/>
        <w:rPr>
          <w:sz w:val="24"/>
          <w:szCs w:val="24"/>
          <w:highlight w:val="none"/>
        </w:rPr>
      </w:pPr>
      <w:r>
        <w:rPr>
          <w:sz w:val="24"/>
          <w:szCs w:val="24"/>
          <w:lang w:val="pt-BR"/>
        </w:rPr>
        <w:t>O contratado é obrigado a aceitar, nas mesmas condições contratuais, os acréscimos ou supressões que se fizerem necessários, até o limite de 25% (vinte e cinco por cento) do valor inicial atualizado do contrato.</w:t>
      </w:r>
    </w:p>
    <w:p w14:paraId="3654E492">
      <w:pPr>
        <w:pStyle w:val="60"/>
        <w:numPr>
          <w:ilvl w:val="1"/>
          <w:numId w:val="10"/>
        </w:numPr>
        <w:tabs>
          <w:tab w:val="left" w:pos="0"/>
        </w:tabs>
        <w:bidi w:val="0"/>
        <w:spacing w:before="0" w:after="0" w:line="360" w:lineRule="auto"/>
        <w:ind w:left="0" w:firstLine="0"/>
        <w:rPr>
          <w:sz w:val="24"/>
          <w:szCs w:val="24"/>
          <w:highlight w:val="none"/>
        </w:rPr>
      </w:pPr>
      <w:r>
        <w:rPr>
          <w:sz w:val="24"/>
          <w:szCs w:val="24"/>
          <w:highlight w:val="none"/>
          <w:lang w:val="pt-B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9B1E3">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Registros que não caracterizam alteração do contrato podem ser realizados por simples apostila, dispensada a celebração de termo aditivo, na forma do </w:t>
      </w:r>
      <w:r>
        <w:fldChar w:fldCharType="begin"/>
      </w:r>
      <w:r>
        <w:rPr>
          <w:rStyle w:val="115"/>
          <w:sz w:val="24"/>
          <w:szCs w:val="24"/>
          <w:lang w:val="pt-BR"/>
        </w:rPr>
        <w:instrText xml:space="preserve"> HYPERLINK "http://www.planalto.gov.br/ccivil_03/_ato2019-2022/2021/lei/L14133.htm" \l "art136"</w:instrText>
      </w:r>
      <w:r>
        <w:rPr>
          <w:rStyle w:val="115"/>
          <w:sz w:val="24"/>
          <w:szCs w:val="24"/>
          <w:lang w:val="pt-BR"/>
        </w:rPr>
        <w:fldChar w:fldCharType="separate"/>
      </w:r>
      <w:r>
        <w:rPr>
          <w:rStyle w:val="115"/>
          <w:sz w:val="24"/>
          <w:szCs w:val="24"/>
          <w:lang w:val="pt-BR"/>
        </w:rPr>
        <w:t>art. 136 da Lei nº 14.133, de 2021</w:t>
      </w:r>
      <w:r>
        <w:rPr>
          <w:rStyle w:val="115"/>
          <w:sz w:val="24"/>
          <w:szCs w:val="24"/>
          <w:lang w:val="pt-BR"/>
        </w:rPr>
        <w:fldChar w:fldCharType="end"/>
      </w:r>
      <w:r>
        <w:rPr>
          <w:sz w:val="24"/>
          <w:szCs w:val="24"/>
          <w:lang w:val="pt-BR"/>
        </w:rPr>
        <w:t>.</w:t>
      </w:r>
    </w:p>
    <w:p w14:paraId="5AC0E6C1">
      <w:pPr>
        <w:pStyle w:val="60"/>
        <w:numPr>
          <w:ilvl w:val="1"/>
          <w:numId w:val="0"/>
        </w:numPr>
        <w:bidi w:val="0"/>
        <w:spacing w:before="0" w:after="0" w:line="360" w:lineRule="auto"/>
        <w:ind w:leftChars="0"/>
        <w:rPr>
          <w:sz w:val="24"/>
          <w:szCs w:val="24"/>
        </w:rPr>
      </w:pPr>
    </w:p>
    <w:p w14:paraId="1AA976E2">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SÉTIMA</w:t>
      </w:r>
      <w:r>
        <w:rPr>
          <w:sz w:val="24"/>
          <w:szCs w:val="24"/>
          <w:lang w:val="pt-BR"/>
        </w:rPr>
        <w:t xml:space="preserve"> – PUBLICAÇÃO</w:t>
      </w:r>
    </w:p>
    <w:p w14:paraId="2A4DC47E">
      <w:pPr>
        <w:pStyle w:val="60"/>
        <w:numPr>
          <w:ilvl w:val="1"/>
          <w:numId w:val="10"/>
        </w:numPr>
        <w:tabs>
          <w:tab w:val="left" w:pos="0"/>
        </w:tabs>
        <w:bidi w:val="0"/>
        <w:spacing w:before="0" w:after="0" w:line="360" w:lineRule="auto"/>
        <w:ind w:left="0" w:firstLine="0"/>
        <w:rPr>
          <w:sz w:val="24"/>
          <w:szCs w:val="24"/>
          <w:highlight w:val="none"/>
        </w:rPr>
      </w:pPr>
      <w:r>
        <w:rPr>
          <w:sz w:val="24"/>
          <w:szCs w:val="24"/>
          <w:lang w:val="pt-BR"/>
        </w:rPr>
        <w:t xml:space="preserve">Incumbirá ao contratante divulgar o presente instrumento no Portal Nacional de Contratações Públicas (PNCP), na forma prevista no </w:t>
      </w:r>
      <w:r>
        <w:fldChar w:fldCharType="begin"/>
      </w:r>
      <w:r>
        <w:rPr>
          <w:rStyle w:val="115"/>
          <w:sz w:val="24"/>
          <w:szCs w:val="24"/>
          <w:lang w:val="pt-BR"/>
        </w:rPr>
        <w:instrText xml:space="preserve"> HYPERLINK "http://www.planalto.gov.br/ccivil_03/_ato2019-2022/2021/lei/L14133.htm" \l "art94"</w:instrText>
      </w:r>
      <w:r>
        <w:rPr>
          <w:rStyle w:val="115"/>
          <w:sz w:val="24"/>
          <w:szCs w:val="24"/>
          <w:lang w:val="pt-BR"/>
        </w:rPr>
        <w:fldChar w:fldCharType="separate"/>
      </w:r>
      <w:r>
        <w:rPr>
          <w:rStyle w:val="115"/>
          <w:sz w:val="24"/>
          <w:szCs w:val="24"/>
          <w:lang w:val="pt-BR"/>
        </w:rPr>
        <w:t>art. 94 da Lei 14.133, de 2021</w:t>
      </w:r>
      <w:r>
        <w:rPr>
          <w:rStyle w:val="115"/>
          <w:sz w:val="24"/>
          <w:szCs w:val="24"/>
          <w:lang w:val="pt-BR"/>
        </w:rPr>
        <w:fldChar w:fldCharType="end"/>
      </w:r>
      <w:r>
        <w:rPr>
          <w:sz w:val="24"/>
          <w:szCs w:val="24"/>
          <w:lang w:val="pt-BR"/>
        </w:rPr>
        <w:t>, bem como no respectivo sítio oficial na Internet, em atenção ao</w:t>
      </w:r>
      <w:r>
        <w:rPr>
          <w:sz w:val="24"/>
          <w:szCs w:val="24"/>
          <w:highlight w:val="none"/>
          <w:lang w:val="pt-BR"/>
        </w:rPr>
        <w:t xml:space="preserve"> art. 91, </w:t>
      </w:r>
      <w:r>
        <w:rPr>
          <w:i/>
          <w:iCs/>
          <w:sz w:val="24"/>
          <w:szCs w:val="24"/>
          <w:highlight w:val="none"/>
          <w:lang w:val="pt-BR"/>
        </w:rPr>
        <w:t>caput,</w:t>
      </w:r>
      <w:r>
        <w:rPr>
          <w:sz w:val="24"/>
          <w:szCs w:val="24"/>
          <w:highlight w:val="none"/>
          <w:lang w:val="pt-BR"/>
        </w:rPr>
        <w:t xml:space="preserve"> da Lei n.º 14.133, de 2021, e ao  </w:t>
      </w:r>
      <w:r>
        <w:rPr>
          <w:highlight w:val="none"/>
        </w:rPr>
        <w:fldChar w:fldCharType="begin"/>
      </w:r>
      <w:r>
        <w:rPr>
          <w:rStyle w:val="115"/>
          <w:sz w:val="24"/>
          <w:szCs w:val="24"/>
          <w:highlight w:val="none"/>
          <w:lang w:val="pt-BR"/>
        </w:rPr>
        <w:instrText xml:space="preserve"> HYPERLINK "https://www.planalto.gov.br/ccivil_03/_ato2011-2014/2011/lei/l12527.htm" \l "art8§2"</w:instrText>
      </w:r>
      <w:r>
        <w:rPr>
          <w:rStyle w:val="115"/>
          <w:sz w:val="24"/>
          <w:szCs w:val="24"/>
          <w:highlight w:val="none"/>
          <w:lang w:val="pt-BR"/>
        </w:rPr>
        <w:fldChar w:fldCharType="separate"/>
      </w:r>
      <w:r>
        <w:rPr>
          <w:rStyle w:val="115"/>
          <w:sz w:val="24"/>
          <w:szCs w:val="24"/>
          <w:highlight w:val="none"/>
          <w:lang w:val="pt-BR"/>
        </w:rPr>
        <w:t>art. 8º, §2º, da Lei n. 12.527, de 2011</w:t>
      </w:r>
      <w:r>
        <w:rPr>
          <w:rStyle w:val="115"/>
          <w:sz w:val="24"/>
          <w:szCs w:val="24"/>
          <w:highlight w:val="none"/>
          <w:lang w:val="pt-BR"/>
        </w:rPr>
        <w:fldChar w:fldCharType="end"/>
      </w:r>
      <w:r>
        <w:rPr>
          <w:sz w:val="24"/>
          <w:szCs w:val="24"/>
          <w:highlight w:val="none"/>
          <w:lang w:val="pt-BR"/>
        </w:rPr>
        <w:t xml:space="preserve">, c/c </w:t>
      </w:r>
      <w:r>
        <w:rPr>
          <w:highlight w:val="none"/>
        </w:rPr>
        <w:fldChar w:fldCharType="begin"/>
      </w:r>
      <w:r>
        <w:rPr>
          <w:rStyle w:val="115"/>
          <w:sz w:val="24"/>
          <w:szCs w:val="24"/>
          <w:highlight w:val="none"/>
          <w:lang w:val="pt-BR"/>
        </w:rPr>
        <w:instrText xml:space="preserve"> HYPERLINK "https://www.planalto.gov.br/ccivil_03/_ato2011-2014/2012/decreto/d7724.htm" \l "art7§3"</w:instrText>
      </w:r>
      <w:r>
        <w:rPr>
          <w:rStyle w:val="115"/>
          <w:sz w:val="24"/>
          <w:szCs w:val="24"/>
          <w:highlight w:val="none"/>
          <w:lang w:val="pt-BR"/>
        </w:rPr>
        <w:fldChar w:fldCharType="separate"/>
      </w:r>
      <w:r>
        <w:rPr>
          <w:rStyle w:val="115"/>
          <w:sz w:val="24"/>
          <w:szCs w:val="24"/>
          <w:highlight w:val="none"/>
          <w:lang w:val="pt-BR"/>
        </w:rPr>
        <w:t>art. 7º, §3º, inciso V, do Decreto n. 7.724, de 2012.</w:t>
      </w:r>
      <w:r>
        <w:rPr>
          <w:rStyle w:val="115"/>
          <w:sz w:val="24"/>
          <w:szCs w:val="24"/>
          <w:highlight w:val="none"/>
          <w:lang w:val="pt-BR"/>
        </w:rPr>
        <w:fldChar w:fldCharType="end"/>
      </w:r>
      <w:r>
        <w:rPr>
          <w:sz w:val="24"/>
          <w:szCs w:val="24"/>
          <w:highlight w:val="none"/>
          <w:lang w:val="pt-BR"/>
        </w:rPr>
        <w:t xml:space="preserve"> </w:t>
      </w:r>
    </w:p>
    <w:p w14:paraId="6552CDE6">
      <w:pPr>
        <w:pStyle w:val="60"/>
        <w:numPr>
          <w:ilvl w:val="1"/>
          <w:numId w:val="10"/>
        </w:numPr>
        <w:tabs>
          <w:tab w:val="left" w:pos="0"/>
        </w:tabs>
        <w:bidi w:val="0"/>
        <w:spacing w:before="0" w:after="0" w:line="360" w:lineRule="auto"/>
        <w:ind w:left="0" w:firstLine="0"/>
        <w:rPr>
          <w:sz w:val="24"/>
          <w:szCs w:val="24"/>
        </w:rPr>
      </w:pPr>
      <w:r>
        <w:rPr>
          <w:sz w:val="24"/>
          <w:szCs w:val="24"/>
          <w:highlight w:val="none"/>
          <w:lang w:val="pt-BR"/>
        </w:rPr>
        <w:t>Enquanto o PNCP n</w:t>
      </w:r>
      <w:r>
        <w:rPr>
          <w:rFonts w:cs="Arial"/>
          <w:color w:val="000000"/>
          <w:sz w:val="24"/>
          <w:szCs w:val="24"/>
          <w:highlight w:val="none"/>
          <w:lang w:val="pt-BR"/>
        </w:rPr>
        <w:t>ão estiver totalmente operacional, a divulgaç</w:t>
      </w:r>
      <w:r>
        <w:rPr>
          <w:rFonts w:cs="Arial"/>
          <w:color w:val="000000"/>
          <w:sz w:val="24"/>
          <w:szCs w:val="24"/>
          <w:lang w:val="pt-BR"/>
        </w:rPr>
        <w:t>ão a que alude o subitem anterior será feita nos Diários Oficiais do Estado e na Associação Mato-grossense dos Municípios – AMM.</w:t>
      </w:r>
    </w:p>
    <w:p w14:paraId="61233E29">
      <w:pPr>
        <w:pStyle w:val="60"/>
        <w:numPr>
          <w:ilvl w:val="1"/>
          <w:numId w:val="0"/>
        </w:numPr>
        <w:bidi w:val="0"/>
        <w:spacing w:before="0" w:after="0" w:line="360" w:lineRule="auto"/>
        <w:ind w:leftChars="0"/>
        <w:rPr>
          <w:sz w:val="24"/>
          <w:szCs w:val="24"/>
        </w:rPr>
      </w:pPr>
    </w:p>
    <w:p w14:paraId="2350731E">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OITAVA</w:t>
      </w:r>
      <w:r>
        <w:rPr>
          <w:sz w:val="24"/>
          <w:szCs w:val="24"/>
          <w:lang w:val="pt-BR"/>
        </w:rPr>
        <w:t>– FORO (</w:t>
      </w:r>
      <w:r>
        <w:fldChar w:fldCharType="begin"/>
      </w:r>
      <w:r>
        <w:rPr>
          <w:rStyle w:val="115"/>
          <w:sz w:val="24"/>
          <w:szCs w:val="24"/>
          <w:lang w:val="pt-BR"/>
        </w:rPr>
        <w:instrText xml:space="preserve"> HYPERLINK "http://www.planalto.gov.br/ccivil_03/_ato2019-2022/2021/lei/L14133.htm" \l "art92§1"</w:instrText>
      </w:r>
      <w:r>
        <w:rPr>
          <w:rStyle w:val="115"/>
          <w:sz w:val="24"/>
          <w:szCs w:val="24"/>
          <w:lang w:val="pt-BR"/>
        </w:rPr>
        <w:fldChar w:fldCharType="separate"/>
      </w:r>
      <w:r>
        <w:rPr>
          <w:rStyle w:val="115"/>
          <w:sz w:val="24"/>
          <w:szCs w:val="24"/>
          <w:lang w:val="pt-BR"/>
        </w:rPr>
        <w:t>art. 92, §1º</w:t>
      </w:r>
      <w:r>
        <w:rPr>
          <w:rStyle w:val="115"/>
          <w:sz w:val="24"/>
          <w:szCs w:val="24"/>
          <w:lang w:val="pt-BR"/>
        </w:rPr>
        <w:fldChar w:fldCharType="end"/>
      </w:r>
      <w:r>
        <w:rPr>
          <w:sz w:val="24"/>
          <w:szCs w:val="24"/>
          <w:lang w:val="pt-BR"/>
        </w:rPr>
        <w:t>)</w:t>
      </w:r>
    </w:p>
    <w:p w14:paraId="26867B76">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Fica eleito o Foro da Comarca de Chapada dos Guimarães-MT, para dirimir os litígios que decorrerem da execução deste Termo de Contrato que não puderem ser compostos pela conciliação, conforme </w:t>
      </w:r>
      <w:r>
        <w:fldChar w:fldCharType="begin"/>
      </w:r>
      <w:r>
        <w:rPr>
          <w:rStyle w:val="115"/>
          <w:sz w:val="24"/>
          <w:szCs w:val="24"/>
          <w:lang w:val="pt-BR"/>
        </w:rPr>
        <w:instrText xml:space="preserve"> HYPERLINK "http://www.planalto.gov.br/ccivil_03/_ato2019-2022/2021/lei/L14133.htm" \l "art92§1"</w:instrText>
      </w:r>
      <w:r>
        <w:rPr>
          <w:rStyle w:val="115"/>
          <w:sz w:val="24"/>
          <w:szCs w:val="24"/>
          <w:lang w:val="pt-BR"/>
        </w:rPr>
        <w:fldChar w:fldCharType="separate"/>
      </w:r>
      <w:r>
        <w:rPr>
          <w:rStyle w:val="115"/>
          <w:sz w:val="24"/>
          <w:szCs w:val="24"/>
          <w:lang w:val="pt-BR"/>
        </w:rPr>
        <w:t>art. 92, §1º, da Lei nº 14.133/21.</w:t>
      </w:r>
      <w:r>
        <w:rPr>
          <w:rStyle w:val="115"/>
          <w:sz w:val="24"/>
          <w:szCs w:val="24"/>
          <w:lang w:val="pt-BR"/>
        </w:rPr>
        <w:fldChar w:fldCharType="end"/>
      </w:r>
    </w:p>
    <w:p w14:paraId="5AF8F573">
      <w:pPr>
        <w:pStyle w:val="60"/>
        <w:numPr>
          <w:ilvl w:val="1"/>
          <w:numId w:val="0"/>
        </w:numPr>
        <w:bidi w:val="0"/>
        <w:spacing w:before="0" w:after="0" w:line="360" w:lineRule="auto"/>
        <w:ind w:leftChars="0"/>
        <w:rPr>
          <w:sz w:val="24"/>
          <w:szCs w:val="24"/>
        </w:rPr>
      </w:pPr>
    </w:p>
    <w:p w14:paraId="68D04D66">
      <w:pPr>
        <w:pStyle w:val="60"/>
        <w:numPr>
          <w:ilvl w:val="1"/>
          <w:numId w:val="10"/>
        </w:numPr>
        <w:tabs>
          <w:tab w:val="left" w:pos="0"/>
        </w:tabs>
        <w:bidi w:val="0"/>
        <w:spacing w:before="0" w:after="0" w:line="360" w:lineRule="auto"/>
        <w:ind w:left="0" w:firstLine="0"/>
        <w:rPr>
          <w:sz w:val="24"/>
          <w:szCs w:val="24"/>
        </w:rPr>
      </w:pPr>
      <w:r>
        <w:rPr>
          <w:sz w:val="24"/>
          <w:szCs w:val="24"/>
          <w:lang w:val="pt-BR" w:eastAsia="zh-CN" w:bidi="ar-SA"/>
        </w:rPr>
        <w:t xml:space="preserve">E por estarem às partes plenamente de acordo com todas as cláusulas e condições, firmam o presente instrumento para que surta os jurídicos e legais efeitos. </w:t>
      </w:r>
    </w:p>
    <w:p w14:paraId="5CD32B72">
      <w:pPr>
        <w:pStyle w:val="60"/>
        <w:numPr>
          <w:ilvl w:val="0"/>
          <w:numId w:val="0"/>
        </w:numPr>
        <w:bidi w:val="0"/>
        <w:spacing w:before="0" w:after="0" w:line="360" w:lineRule="auto"/>
        <w:ind w:left="0" w:firstLine="709"/>
        <w:jc w:val="right"/>
        <w:rPr>
          <w:rFonts w:hint="default"/>
          <w:b/>
          <w:bCs/>
          <w:i/>
          <w:iCs/>
          <w:color w:val="000000" w:themeColor="text1"/>
          <w:sz w:val="24"/>
          <w:szCs w:val="24"/>
          <w:lang w:val="pt-BR"/>
          <w14:textFill>
            <w14:solidFill>
              <w14:schemeClr w14:val="tx1"/>
            </w14:solidFill>
          </w14:textFill>
        </w:rPr>
      </w:pPr>
    </w:p>
    <w:p w14:paraId="00FE02F9">
      <w:pPr>
        <w:pStyle w:val="60"/>
        <w:numPr>
          <w:ilvl w:val="0"/>
          <w:numId w:val="0"/>
        </w:numPr>
        <w:bidi w:val="0"/>
        <w:spacing w:before="0" w:after="0" w:line="360" w:lineRule="auto"/>
        <w:ind w:left="0" w:firstLine="709"/>
        <w:jc w:val="right"/>
        <w:rPr>
          <w:b/>
          <w:bCs/>
          <w:i/>
          <w:iCs/>
          <w:color w:val="000000" w:themeColor="text1"/>
          <w:sz w:val="24"/>
          <w:szCs w:val="24"/>
          <w:lang w:val="pt-BR"/>
          <w14:textFill>
            <w14:solidFill>
              <w14:schemeClr w14:val="tx1"/>
            </w14:solidFill>
          </w14:textFill>
        </w:rPr>
      </w:pPr>
      <w:r>
        <w:rPr>
          <w:rFonts w:hint="default"/>
          <w:b/>
          <w:bCs/>
          <w:i/>
          <w:iCs/>
          <w:color w:val="000000" w:themeColor="text1"/>
          <w:sz w:val="24"/>
          <w:szCs w:val="24"/>
          <w:lang w:val="pt-BR"/>
          <w14:textFill>
            <w14:solidFill>
              <w14:schemeClr w14:val="tx1"/>
            </w14:solidFill>
          </w14:textFill>
        </w:rPr>
        <w:t>Planalto da Serra-MT, ____ de __________de ____</w:t>
      </w:r>
      <w:r>
        <w:rPr>
          <w:b/>
          <w:bCs/>
          <w:i/>
          <w:iCs/>
          <w:color w:val="000000" w:themeColor="text1"/>
          <w:sz w:val="24"/>
          <w:szCs w:val="24"/>
          <w:lang w:val="pt-BR"/>
          <w14:textFill>
            <w14:solidFill>
              <w14:schemeClr w14:val="tx1"/>
            </w14:solidFill>
          </w14:textFill>
        </w:rPr>
        <w:t>.</w:t>
      </w:r>
    </w:p>
    <w:p w14:paraId="12CE6FE4">
      <w:pPr>
        <w:pStyle w:val="60"/>
        <w:numPr>
          <w:ilvl w:val="0"/>
          <w:numId w:val="0"/>
        </w:numPr>
        <w:bidi w:val="0"/>
        <w:spacing w:before="0" w:after="0" w:line="360" w:lineRule="auto"/>
        <w:ind w:left="0" w:firstLine="709"/>
        <w:jc w:val="right"/>
        <w:rPr>
          <w:b/>
          <w:bCs/>
          <w:i/>
          <w:iCs/>
          <w:color w:val="000000" w:themeColor="text1"/>
          <w:sz w:val="24"/>
          <w:szCs w:val="24"/>
          <w:lang w:val="pt-BR"/>
          <w14:textFill>
            <w14:solidFill>
              <w14:schemeClr w14:val="tx1"/>
            </w14:solidFill>
          </w14:textFill>
        </w:rPr>
      </w:pPr>
    </w:p>
    <w:p w14:paraId="6061700A">
      <w:pPr>
        <w:pStyle w:val="60"/>
        <w:numPr>
          <w:ilvl w:val="0"/>
          <w:numId w:val="0"/>
        </w:numPr>
        <w:bidi w:val="0"/>
        <w:spacing w:before="0" w:after="0" w:line="360" w:lineRule="auto"/>
        <w:ind w:left="0" w:firstLine="709"/>
        <w:jc w:val="right"/>
        <w:rPr>
          <w:b/>
          <w:bCs/>
          <w:i/>
          <w:iCs/>
          <w:color w:val="000000" w:themeColor="text1"/>
          <w:sz w:val="24"/>
          <w:szCs w:val="24"/>
          <w:lang w:val="pt-BR"/>
          <w14:textFill>
            <w14:solidFill>
              <w14:schemeClr w14:val="tx1"/>
            </w14:solidFill>
          </w14:textFill>
        </w:rPr>
      </w:pPr>
    </w:p>
    <w:p w14:paraId="6AAAB156">
      <w:pPr>
        <w:pStyle w:val="60"/>
        <w:numPr>
          <w:ilvl w:val="0"/>
          <w:numId w:val="0"/>
        </w:numPr>
        <w:bidi w:val="0"/>
        <w:spacing w:before="0" w:after="0" w:line="360" w:lineRule="auto"/>
        <w:ind w:left="0" w:firstLine="4303"/>
        <w:rPr>
          <w:bCs/>
          <w:sz w:val="24"/>
          <w:szCs w:val="24"/>
        </w:rPr>
      </w:pPr>
      <w:r>
        <w:rPr>
          <w:bCs/>
          <w:sz w:val="24"/>
          <w:szCs w:val="24"/>
          <w:lang w:val="pt-BR"/>
        </w:rPr>
        <w:t>_________________________</w:t>
      </w:r>
    </w:p>
    <w:p w14:paraId="096F846C">
      <w:pPr>
        <w:bidi w:val="0"/>
        <w:spacing w:line="360" w:lineRule="auto"/>
        <w:ind w:firstLine="709"/>
        <w:jc w:val="center"/>
        <w:rPr>
          <w:rFonts w:ascii="Arial" w:hAnsi="Arial" w:cs="Arial"/>
          <w:bCs/>
          <w:lang w:val="pt-BR"/>
        </w:rPr>
      </w:pPr>
      <w:r>
        <w:rPr>
          <w:rFonts w:ascii="Arial" w:hAnsi="Arial" w:cs="Arial"/>
          <w:bCs/>
          <w:lang w:val="pt-BR"/>
        </w:rPr>
        <w:t>Representante legal do CONTRATANTE</w:t>
      </w:r>
    </w:p>
    <w:p w14:paraId="208AF88D">
      <w:pPr>
        <w:bidi w:val="0"/>
        <w:spacing w:line="360" w:lineRule="auto"/>
        <w:ind w:firstLine="709"/>
        <w:jc w:val="center"/>
        <w:rPr>
          <w:rFonts w:ascii="Arial" w:hAnsi="Arial" w:cs="Arial"/>
          <w:bCs/>
          <w:lang w:val="pt-BR"/>
        </w:rPr>
      </w:pPr>
    </w:p>
    <w:p w14:paraId="27DB1014">
      <w:pPr>
        <w:bidi w:val="0"/>
        <w:spacing w:line="360" w:lineRule="auto"/>
        <w:ind w:firstLine="709"/>
        <w:jc w:val="center"/>
        <w:rPr>
          <w:rFonts w:ascii="Arial" w:hAnsi="Arial" w:cs="Arial"/>
          <w:bCs/>
          <w:lang w:val="pt-BR"/>
        </w:rPr>
      </w:pPr>
    </w:p>
    <w:p w14:paraId="141C92F2">
      <w:pPr>
        <w:bidi w:val="0"/>
        <w:spacing w:line="360" w:lineRule="auto"/>
        <w:ind w:firstLine="709"/>
        <w:jc w:val="center"/>
        <w:rPr>
          <w:rFonts w:ascii="Arial" w:hAnsi="Arial" w:cs="Arial"/>
        </w:rPr>
      </w:pPr>
      <w:r>
        <w:rPr>
          <w:rFonts w:ascii="Arial" w:hAnsi="Arial" w:cs="Arial"/>
          <w:lang w:val="pt-BR"/>
        </w:rPr>
        <w:t>_________________________</w:t>
      </w:r>
    </w:p>
    <w:p w14:paraId="7F9F2AD6">
      <w:pPr>
        <w:bidi w:val="0"/>
        <w:spacing w:line="360" w:lineRule="auto"/>
        <w:ind w:firstLine="709"/>
        <w:jc w:val="center"/>
        <w:rPr>
          <w:rFonts w:ascii="Arial" w:hAnsi="Arial" w:cs="Arial"/>
          <w:lang w:val="pt-BR"/>
        </w:rPr>
      </w:pPr>
      <w:r>
        <w:rPr>
          <w:rFonts w:ascii="Arial" w:hAnsi="Arial" w:cs="Arial"/>
          <w:bCs/>
          <w:lang w:val="pt-BR"/>
        </w:rPr>
        <w:t>Representante</w:t>
      </w:r>
      <w:r>
        <w:rPr>
          <w:rFonts w:ascii="Arial" w:hAnsi="Arial" w:cs="Arial"/>
          <w:lang w:val="pt-BR"/>
        </w:rPr>
        <w:t xml:space="preserve"> legal do CONTRATADO</w:t>
      </w:r>
    </w:p>
    <w:p w14:paraId="00E6A768">
      <w:pPr>
        <w:bidi w:val="0"/>
        <w:spacing w:line="360" w:lineRule="auto"/>
        <w:ind w:firstLine="709"/>
        <w:jc w:val="center"/>
        <w:rPr>
          <w:rFonts w:ascii="Arial" w:hAnsi="Arial" w:cs="Arial"/>
          <w:lang w:val="pt-BR"/>
        </w:rPr>
      </w:pPr>
    </w:p>
    <w:p w14:paraId="597A4AC6">
      <w:pPr>
        <w:bidi w:val="0"/>
        <w:spacing w:line="360" w:lineRule="auto"/>
        <w:ind w:firstLine="709"/>
        <w:jc w:val="center"/>
        <w:rPr>
          <w:rFonts w:ascii="Arial" w:hAnsi="Arial" w:cs="Arial"/>
          <w:lang w:val="pt-BR"/>
        </w:rPr>
      </w:pPr>
    </w:p>
    <w:p w14:paraId="235A3C43">
      <w:pPr>
        <w:bidi w:val="0"/>
        <w:spacing w:line="360" w:lineRule="auto"/>
        <w:ind w:firstLine="709"/>
        <w:jc w:val="both"/>
        <w:rPr>
          <w:rFonts w:ascii="Arial" w:hAnsi="Arial" w:cs="Arial"/>
          <w:i/>
          <w:iCs/>
          <w:color w:val="auto"/>
        </w:rPr>
      </w:pPr>
      <w:r>
        <w:rPr>
          <w:rFonts w:ascii="Arial" w:hAnsi="Arial" w:cs="Arial"/>
          <w:i/>
          <w:iCs/>
          <w:color w:val="auto"/>
          <w:lang w:val="pt-BR"/>
        </w:rPr>
        <w:t>TESTEMUNHAS:</w:t>
      </w:r>
    </w:p>
    <w:p w14:paraId="6482D1D4">
      <w:pPr>
        <w:bidi w:val="0"/>
        <w:spacing w:line="360" w:lineRule="auto"/>
        <w:ind w:firstLine="709"/>
        <w:jc w:val="left"/>
        <w:rPr>
          <w:rFonts w:ascii="Arial" w:hAnsi="Arial" w:cs="Arial"/>
          <w:i/>
          <w:iCs/>
          <w:color w:val="auto"/>
        </w:rPr>
      </w:pPr>
      <w:r>
        <w:rPr>
          <w:rFonts w:ascii="Arial" w:hAnsi="Arial" w:cs="Arial"/>
          <w:i/>
          <w:iCs/>
          <w:color w:val="auto"/>
          <w:lang w:val="pt-BR"/>
        </w:rPr>
        <w:t>1-</w:t>
      </w:r>
    </w:p>
    <w:p w14:paraId="52B73400">
      <w:pPr>
        <w:bidi w:val="0"/>
        <w:spacing w:line="360" w:lineRule="auto"/>
        <w:ind w:firstLine="709"/>
        <w:jc w:val="left"/>
        <w:rPr>
          <w:rFonts w:ascii="Arial" w:hAnsi="Arial" w:cs="Arial"/>
          <w:i/>
          <w:iCs/>
          <w:color w:val="auto"/>
          <w:lang w:val="pt-BR"/>
        </w:rPr>
      </w:pPr>
    </w:p>
    <w:p w14:paraId="1CCCF39C">
      <w:pPr>
        <w:bidi w:val="0"/>
        <w:spacing w:line="360" w:lineRule="auto"/>
        <w:ind w:firstLine="709"/>
        <w:jc w:val="left"/>
        <w:rPr>
          <w:rFonts w:ascii="Arial" w:hAnsi="Arial" w:eastAsia="MS Mincho" w:cs="Arial"/>
          <w:b/>
          <w:color w:val="FF0000"/>
        </w:rPr>
      </w:pPr>
      <w:r>
        <w:rPr>
          <w:rFonts w:ascii="Arial" w:hAnsi="Arial" w:cs="Arial"/>
          <w:i/>
          <w:iCs/>
          <w:color w:val="auto"/>
          <w:lang w:val="pt-BR"/>
        </w:rPr>
        <w:t xml:space="preserve">2- </w:t>
      </w:r>
    </w:p>
    <w:sectPr>
      <w:headerReference r:id="rId4" w:type="first"/>
      <w:footerReference r:id="rId6" w:type="first"/>
      <w:headerReference r:id="rId3" w:type="default"/>
      <w:footerReference r:id="rId5" w:type="default"/>
      <w:pgSz w:w="11906" w:h="16838"/>
      <w:pgMar w:top="1701" w:right="1134" w:bottom="1134" w:left="1701"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2020603050405020304"/>
    <w:charset w:val="01"/>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Arial-Bold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Bold">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sdtPr>
    <w:sdtEndPr>
      <w:rPr>
        <w:rFonts w:ascii="Arial" w:hAnsi="Arial" w:cs="Arial"/>
        <w:sz w:val="14"/>
        <w:szCs w:val="14"/>
      </w:rPr>
    </w:sdtEndPr>
    <w:sdtContent>
      <w:p w14:paraId="0997E68E">
        <w:pPr>
          <w:pStyle w:val="22"/>
          <w:rPr>
            <w:color w:val="558ED5" w:themeColor="text2" w:themeTint="99"/>
            <w:spacing w:val="60"/>
            <w:sz w:val="16"/>
            <w:szCs w:val="16"/>
            <w14:textFill>
              <w14:solidFill>
                <w14:schemeClr w14:val="tx2">
                  <w14:lumMod w14:val="60000"/>
                  <w14:lumOff w14:val="40000"/>
                </w14:schemeClr>
              </w14:solidFill>
            </w14:textFill>
          </w:rPr>
        </w:pPr>
        <w:r>
          <w:rPr>
            <w:color w:val="558ED5" w:themeColor="text2" w:themeTint="99"/>
            <w:spacing w:val="60"/>
            <w:sz w:val="22"/>
            <w:szCs w:val="22"/>
            <w14:textFill>
              <w14:solidFill>
                <w14:schemeClr w14:val="tx2">
                  <w14:lumMod w14:val="60000"/>
                  <w14:lumOff w14:val="40000"/>
                </w14:schemeClr>
              </w14:solidFill>
            </w14:textFill>
          </w:rPr>
          <w:tab/>
        </w:r>
        <w:r>
          <w:rPr>
            <w:color w:val="558ED5" w:themeColor="text2" w:themeTint="99"/>
            <w:spacing w:val="60"/>
            <w:sz w:val="22"/>
            <w:szCs w:val="22"/>
            <w14:textFill>
              <w14:solidFill>
                <w14:schemeClr w14:val="tx2">
                  <w14:lumMod w14:val="60000"/>
                  <w14:lumOff w14:val="40000"/>
                </w14:schemeClr>
              </w14:solidFill>
            </w14:textFill>
          </w:rPr>
          <w:tab/>
        </w:r>
      </w:p>
      <w:p w14:paraId="26981149">
        <w:pPr>
          <w:pStyle w:val="22"/>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28</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28</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16A1C1C6">
        <w:pPr>
          <w:pStyle w:val="22"/>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7758F">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35248">
    <w:pPr>
      <w:pStyle w:val="20"/>
      <w:jc w:val="right"/>
    </w:pPr>
  </w:p>
  <w:p w14:paraId="328B3930">
    <w:pPr>
      <w:pStyle w:val="20"/>
      <w:jc w:val="right"/>
    </w:pPr>
    <w:r>
      <w:drawing>
        <wp:anchor distT="0" distB="0" distL="114300" distR="114300" simplePos="0" relativeHeight="251660288" behindDoc="1" locked="0" layoutInCell="0" allowOverlap="1">
          <wp:simplePos x="0" y="0"/>
          <wp:positionH relativeFrom="margin">
            <wp:posOffset>-716280</wp:posOffset>
          </wp:positionH>
          <wp:positionV relativeFrom="margin">
            <wp:posOffset>-1568450</wp:posOffset>
          </wp:positionV>
          <wp:extent cx="7555865" cy="11065510"/>
          <wp:effectExtent l="0" t="0" r="3175" b="13970"/>
          <wp:wrapNone/>
          <wp:docPr id="4"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p w14:paraId="35C2030E">
    <w:pPr>
      <w:pStyle w:val="20"/>
      <w:jc w:val="right"/>
    </w:pPr>
  </w:p>
  <w:p w14:paraId="5CC321D2">
    <w:pPr>
      <w:pStyle w:val="2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D26A4">
    <w:pPr>
      <w:pStyle w:val="20"/>
    </w:pPr>
    <w:r>
      <w:drawing>
        <wp:anchor distT="0" distB="0" distL="114300" distR="114300" simplePos="0" relativeHeight="251659264" behindDoc="1" locked="0" layoutInCell="0" allowOverlap="1">
          <wp:simplePos x="0" y="0"/>
          <wp:positionH relativeFrom="margin">
            <wp:posOffset>-1076325</wp:posOffset>
          </wp:positionH>
          <wp:positionV relativeFrom="margin">
            <wp:posOffset>-1454150</wp:posOffset>
          </wp:positionV>
          <wp:extent cx="7555865" cy="11065510"/>
          <wp:effectExtent l="0" t="0" r="3175" b="13970"/>
          <wp:wrapNone/>
          <wp:docPr id="3"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lowerLetter"/>
      <w:lvlText w:val="%1)"/>
      <w:lvlJc w:val="lef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1">
    <w:nsid w:val="9C67C191"/>
    <w:multiLevelType w:val="singleLevel"/>
    <w:tmpl w:val="9C67C191"/>
    <w:lvl w:ilvl="0" w:tentative="0">
      <w:start w:val="1"/>
      <w:numFmt w:val="decimal"/>
      <w:suff w:val="space"/>
      <w:lvlText w:val="%1."/>
      <w:lvlJc w:val="left"/>
    </w:lvl>
  </w:abstractNum>
  <w:abstractNum w:abstractNumId="2">
    <w:nsid w:val="B5E306ED"/>
    <w:multiLevelType w:val="multilevel"/>
    <w:tmpl w:val="B5E306ED"/>
    <w:lvl w:ilvl="0" w:tentative="0">
      <w:start w:val="1"/>
      <w:numFmt w:val="lowerLetter"/>
      <w:lvlText w:val="%1)"/>
      <w:lvlJc w:val="left"/>
      <w:pPr>
        <w:tabs>
          <w:tab w:val="left" w:pos="0"/>
        </w:tabs>
        <w:ind w:left="1287" w:hanging="360"/>
      </w:pPr>
    </w:lvl>
    <w:lvl w:ilvl="1" w:tentative="0">
      <w:start w:val="1"/>
      <w:numFmt w:val="lowerLetter"/>
      <w:lvlText w:val="%2."/>
      <w:lvlJc w:val="left"/>
      <w:pPr>
        <w:tabs>
          <w:tab w:val="left" w:pos="0"/>
        </w:tabs>
        <w:ind w:left="2007" w:hanging="360"/>
      </w:pPr>
    </w:lvl>
    <w:lvl w:ilvl="2" w:tentative="0">
      <w:start w:val="1"/>
      <w:numFmt w:val="lowerRoman"/>
      <w:lvlText w:val="%3."/>
      <w:lvlJc w:val="right"/>
      <w:pPr>
        <w:tabs>
          <w:tab w:val="left" w:pos="0"/>
        </w:tabs>
        <w:ind w:left="2727" w:hanging="180"/>
      </w:pPr>
    </w:lvl>
    <w:lvl w:ilvl="3" w:tentative="0">
      <w:start w:val="1"/>
      <w:numFmt w:val="decimal"/>
      <w:lvlText w:val="%4."/>
      <w:lvlJc w:val="left"/>
      <w:pPr>
        <w:tabs>
          <w:tab w:val="left" w:pos="0"/>
        </w:tabs>
        <w:ind w:left="3447" w:hanging="360"/>
      </w:pPr>
    </w:lvl>
    <w:lvl w:ilvl="4" w:tentative="0">
      <w:start w:val="1"/>
      <w:numFmt w:val="lowerLetter"/>
      <w:lvlText w:val="%5."/>
      <w:lvlJc w:val="left"/>
      <w:pPr>
        <w:tabs>
          <w:tab w:val="left" w:pos="0"/>
        </w:tabs>
        <w:ind w:left="4167" w:hanging="360"/>
      </w:pPr>
    </w:lvl>
    <w:lvl w:ilvl="5" w:tentative="0">
      <w:start w:val="1"/>
      <w:numFmt w:val="lowerRoman"/>
      <w:lvlText w:val="%6."/>
      <w:lvlJc w:val="right"/>
      <w:pPr>
        <w:tabs>
          <w:tab w:val="left" w:pos="0"/>
        </w:tabs>
        <w:ind w:left="4887" w:hanging="180"/>
      </w:pPr>
    </w:lvl>
    <w:lvl w:ilvl="6" w:tentative="0">
      <w:start w:val="1"/>
      <w:numFmt w:val="decimal"/>
      <w:lvlText w:val="%7."/>
      <w:lvlJc w:val="left"/>
      <w:pPr>
        <w:tabs>
          <w:tab w:val="left" w:pos="0"/>
        </w:tabs>
        <w:ind w:left="5607" w:hanging="360"/>
      </w:pPr>
    </w:lvl>
    <w:lvl w:ilvl="7" w:tentative="0">
      <w:start w:val="1"/>
      <w:numFmt w:val="lowerLetter"/>
      <w:lvlText w:val="%8."/>
      <w:lvlJc w:val="left"/>
      <w:pPr>
        <w:tabs>
          <w:tab w:val="left" w:pos="0"/>
        </w:tabs>
        <w:ind w:left="6327" w:hanging="360"/>
      </w:pPr>
    </w:lvl>
    <w:lvl w:ilvl="8" w:tentative="0">
      <w:start w:val="1"/>
      <w:numFmt w:val="lowerRoman"/>
      <w:lvlText w:val="%9."/>
      <w:lvlJc w:val="right"/>
      <w:pPr>
        <w:tabs>
          <w:tab w:val="left" w:pos="0"/>
        </w:tabs>
        <w:ind w:left="7047" w:hanging="180"/>
      </w:pPr>
    </w:lvl>
  </w:abstractNum>
  <w:abstractNum w:abstractNumId="3">
    <w:nsid w:val="BA9574E0"/>
    <w:multiLevelType w:val="singleLevel"/>
    <w:tmpl w:val="BA9574E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BF205925"/>
    <w:multiLevelType w:val="multilevel"/>
    <w:tmpl w:val="BF205925"/>
    <w:lvl w:ilvl="0" w:tentative="0">
      <w:start w:val="1"/>
      <w:numFmt w:val="lowerLetter"/>
      <w:lvlText w:val="%1)"/>
      <w:lvlJc w:val="left"/>
      <w:pPr>
        <w:tabs>
          <w:tab w:val="left" w:pos="0"/>
        </w:tabs>
        <w:ind w:left="1287" w:hanging="360"/>
      </w:pPr>
    </w:lvl>
    <w:lvl w:ilvl="1" w:tentative="0">
      <w:start w:val="1"/>
      <w:numFmt w:val="lowerLetter"/>
      <w:lvlText w:val="%2."/>
      <w:lvlJc w:val="left"/>
      <w:pPr>
        <w:tabs>
          <w:tab w:val="left" w:pos="0"/>
        </w:tabs>
        <w:ind w:left="2007" w:hanging="360"/>
      </w:pPr>
    </w:lvl>
    <w:lvl w:ilvl="2" w:tentative="0">
      <w:start w:val="1"/>
      <w:numFmt w:val="lowerRoman"/>
      <w:lvlText w:val="%3."/>
      <w:lvlJc w:val="right"/>
      <w:pPr>
        <w:tabs>
          <w:tab w:val="left" w:pos="0"/>
        </w:tabs>
        <w:ind w:left="2727" w:hanging="180"/>
      </w:pPr>
    </w:lvl>
    <w:lvl w:ilvl="3" w:tentative="0">
      <w:start w:val="1"/>
      <w:numFmt w:val="decimal"/>
      <w:lvlText w:val="%4."/>
      <w:lvlJc w:val="left"/>
      <w:pPr>
        <w:tabs>
          <w:tab w:val="left" w:pos="0"/>
        </w:tabs>
        <w:ind w:left="3447" w:hanging="360"/>
      </w:pPr>
    </w:lvl>
    <w:lvl w:ilvl="4" w:tentative="0">
      <w:start w:val="1"/>
      <w:numFmt w:val="lowerLetter"/>
      <w:lvlText w:val="%5."/>
      <w:lvlJc w:val="left"/>
      <w:pPr>
        <w:tabs>
          <w:tab w:val="left" w:pos="0"/>
        </w:tabs>
        <w:ind w:left="4167" w:hanging="360"/>
      </w:pPr>
    </w:lvl>
    <w:lvl w:ilvl="5" w:tentative="0">
      <w:start w:val="1"/>
      <w:numFmt w:val="lowerRoman"/>
      <w:lvlText w:val="%6."/>
      <w:lvlJc w:val="right"/>
      <w:pPr>
        <w:tabs>
          <w:tab w:val="left" w:pos="0"/>
        </w:tabs>
        <w:ind w:left="4887" w:hanging="180"/>
      </w:pPr>
    </w:lvl>
    <w:lvl w:ilvl="6" w:tentative="0">
      <w:start w:val="1"/>
      <w:numFmt w:val="decimal"/>
      <w:lvlText w:val="%7."/>
      <w:lvlJc w:val="left"/>
      <w:pPr>
        <w:tabs>
          <w:tab w:val="left" w:pos="0"/>
        </w:tabs>
        <w:ind w:left="5607" w:hanging="360"/>
      </w:pPr>
    </w:lvl>
    <w:lvl w:ilvl="7" w:tentative="0">
      <w:start w:val="1"/>
      <w:numFmt w:val="lowerLetter"/>
      <w:lvlText w:val="%8."/>
      <w:lvlJc w:val="left"/>
      <w:pPr>
        <w:tabs>
          <w:tab w:val="left" w:pos="0"/>
        </w:tabs>
        <w:ind w:left="6327" w:hanging="360"/>
      </w:pPr>
    </w:lvl>
    <w:lvl w:ilvl="8" w:tentative="0">
      <w:start w:val="1"/>
      <w:numFmt w:val="lowerRoman"/>
      <w:lvlText w:val="%9."/>
      <w:lvlJc w:val="right"/>
      <w:pPr>
        <w:tabs>
          <w:tab w:val="left" w:pos="0"/>
        </w:tabs>
        <w:ind w:left="7047" w:hanging="180"/>
      </w:pPr>
    </w:lvl>
  </w:abstractNum>
  <w:abstractNum w:abstractNumId="5">
    <w:nsid w:val="FBE25FE2"/>
    <w:multiLevelType w:val="singleLevel"/>
    <w:tmpl w:val="FBE25FE2"/>
    <w:lvl w:ilvl="0" w:tentative="0">
      <w:start w:val="23"/>
      <w:numFmt w:val="decimal"/>
      <w:suff w:val="space"/>
      <w:lvlText w:val="%1."/>
      <w:lvlJc w:val="left"/>
    </w:lvl>
  </w:abstractNum>
  <w:abstractNum w:abstractNumId="6">
    <w:nsid w:val="FFFFFF80"/>
    <w:multiLevelType w:val="singleLevel"/>
    <w:tmpl w:val="FFFFFF80"/>
    <w:lvl w:ilvl="0" w:tentative="0">
      <w:start w:val="1"/>
      <w:numFmt w:val="bullet"/>
      <w:pStyle w:val="18"/>
      <w:lvlText w:val=""/>
      <w:lvlJc w:val="left"/>
      <w:pPr>
        <w:tabs>
          <w:tab w:val="left" w:pos="1492"/>
        </w:tabs>
        <w:ind w:left="1492" w:hanging="360"/>
      </w:pPr>
      <w:rPr>
        <w:rFonts w:hint="default" w:ascii="Symbol" w:hAnsi="Symbol"/>
      </w:rPr>
    </w:lvl>
  </w:abstractNum>
  <w:abstractNum w:abstractNumId="7">
    <w:nsid w:val="00000002"/>
    <w:multiLevelType w:val="singleLevel"/>
    <w:tmpl w:val="00000002"/>
    <w:lvl w:ilvl="0" w:tentative="0">
      <w:start w:val="4"/>
      <w:numFmt w:val="bullet"/>
      <w:lvlText w:val=""/>
      <w:lvlJc w:val="left"/>
      <w:pPr>
        <w:tabs>
          <w:tab w:val="left" w:pos="0"/>
        </w:tabs>
        <w:ind w:left="760" w:hanging="360"/>
      </w:pPr>
      <w:rPr>
        <w:rFonts w:hint="default" w:ascii="Symbol" w:hAnsi="Symbol" w:cs="Times New Roman"/>
        <w:sz w:val="24"/>
        <w:szCs w:val="24"/>
      </w:rPr>
    </w:lvl>
  </w:abstractNum>
  <w:abstractNum w:abstractNumId="8">
    <w:nsid w:val="0053208E"/>
    <w:multiLevelType w:val="multilevel"/>
    <w:tmpl w:val="0053208E"/>
    <w:lvl w:ilvl="0" w:tentative="0">
      <w:start w:val="1"/>
      <w:numFmt w:val="decimal"/>
      <w:lvlText w:val="%1."/>
      <w:lvlJc w:val="left"/>
      <w:pPr>
        <w:tabs>
          <w:tab w:val="left" w:pos="0"/>
        </w:tabs>
        <w:ind w:left="360" w:hanging="360"/>
      </w:pPr>
      <w:rPr>
        <w:b/>
      </w:rPr>
    </w:lvl>
    <w:lvl w:ilvl="1" w:tentative="0">
      <w:start w:val="1"/>
      <w:numFmt w:val="decimal"/>
      <w:lvlText w:val="%1.%2."/>
      <w:lvlJc w:val="left"/>
      <w:pPr>
        <w:tabs>
          <w:tab w:val="left" w:pos="0"/>
        </w:tabs>
        <w:ind w:left="2559" w:hanging="432"/>
      </w:pPr>
      <w:rPr>
        <w:b w:val="0"/>
        <w:i w:val="0"/>
        <w:strike w:val="0"/>
        <w:dstrike w:val="0"/>
        <w:color w:val="auto"/>
        <w:sz w:val="20"/>
        <w:szCs w:val="20"/>
        <w:u w:val="none"/>
      </w:rPr>
    </w:lvl>
    <w:lvl w:ilvl="2" w:tentative="0">
      <w:start w:val="1"/>
      <w:numFmt w:val="decimal"/>
      <w:lvlText w:val="%1.%2.%3."/>
      <w:lvlJc w:val="left"/>
      <w:pPr>
        <w:tabs>
          <w:tab w:val="left" w:pos="0"/>
        </w:tabs>
        <w:ind w:left="7974" w:hanging="504"/>
      </w:pPr>
      <w:rPr>
        <w:rFonts w:ascii="Arial" w:hAnsi="Arial"/>
        <w:b w:val="0"/>
        <w:i w:val="0"/>
        <w:strike w:val="0"/>
        <w:dstrike w:val="0"/>
        <w:color w:val="auto"/>
        <w:sz w:val="20"/>
        <w:szCs w:val="20"/>
      </w:rPr>
    </w:lvl>
    <w:lvl w:ilvl="3" w:tentative="0">
      <w:start w:val="1"/>
      <w:numFmt w:val="decimal"/>
      <w:lvlText w:val="%1.%2.%3.%4."/>
      <w:lvlJc w:val="left"/>
      <w:pPr>
        <w:tabs>
          <w:tab w:val="left" w:pos="0"/>
        </w:tabs>
        <w:ind w:left="2491"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9">
    <w:nsid w:val="0248C179"/>
    <w:multiLevelType w:val="multilevel"/>
    <w:tmpl w:val="0248C179"/>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10">
    <w:nsid w:val="03D62ECE"/>
    <w:multiLevelType w:val="multilevel"/>
    <w:tmpl w:val="03D62ECE"/>
    <w:lvl w:ilvl="0" w:tentative="0">
      <w:start w:val="1"/>
      <w:numFmt w:val="lowerLetter"/>
      <w:lvlText w:val="%1)"/>
      <w:lvlJc w:val="left"/>
      <w:pPr>
        <w:tabs>
          <w:tab w:val="left" w:pos="0"/>
        </w:tabs>
        <w:ind w:left="1599" w:hanging="360"/>
      </w:pPr>
    </w:lvl>
    <w:lvl w:ilvl="1" w:tentative="0">
      <w:start w:val="1"/>
      <w:numFmt w:val="lowerLetter"/>
      <w:lvlText w:val="%2."/>
      <w:lvlJc w:val="left"/>
      <w:pPr>
        <w:tabs>
          <w:tab w:val="left" w:pos="0"/>
        </w:tabs>
        <w:ind w:left="2319" w:hanging="360"/>
      </w:pPr>
    </w:lvl>
    <w:lvl w:ilvl="2" w:tentative="0">
      <w:start w:val="1"/>
      <w:numFmt w:val="lowerRoman"/>
      <w:lvlText w:val="%3."/>
      <w:lvlJc w:val="right"/>
      <w:pPr>
        <w:tabs>
          <w:tab w:val="left" w:pos="0"/>
        </w:tabs>
        <w:ind w:left="3039" w:hanging="180"/>
      </w:pPr>
    </w:lvl>
    <w:lvl w:ilvl="3" w:tentative="0">
      <w:start w:val="1"/>
      <w:numFmt w:val="decimal"/>
      <w:lvlText w:val="%4."/>
      <w:lvlJc w:val="left"/>
      <w:pPr>
        <w:tabs>
          <w:tab w:val="left" w:pos="0"/>
        </w:tabs>
        <w:ind w:left="3759" w:hanging="360"/>
      </w:pPr>
    </w:lvl>
    <w:lvl w:ilvl="4" w:tentative="0">
      <w:start w:val="1"/>
      <w:numFmt w:val="lowerLetter"/>
      <w:lvlText w:val="%5."/>
      <w:lvlJc w:val="left"/>
      <w:pPr>
        <w:tabs>
          <w:tab w:val="left" w:pos="0"/>
        </w:tabs>
        <w:ind w:left="4479" w:hanging="360"/>
      </w:pPr>
    </w:lvl>
    <w:lvl w:ilvl="5" w:tentative="0">
      <w:start w:val="1"/>
      <w:numFmt w:val="lowerRoman"/>
      <w:lvlText w:val="%6."/>
      <w:lvlJc w:val="right"/>
      <w:pPr>
        <w:tabs>
          <w:tab w:val="left" w:pos="0"/>
        </w:tabs>
        <w:ind w:left="5199" w:hanging="180"/>
      </w:pPr>
    </w:lvl>
    <w:lvl w:ilvl="6" w:tentative="0">
      <w:start w:val="1"/>
      <w:numFmt w:val="decimal"/>
      <w:lvlText w:val="%7."/>
      <w:lvlJc w:val="left"/>
      <w:pPr>
        <w:tabs>
          <w:tab w:val="left" w:pos="0"/>
        </w:tabs>
        <w:ind w:left="5919" w:hanging="360"/>
      </w:pPr>
    </w:lvl>
    <w:lvl w:ilvl="7" w:tentative="0">
      <w:start w:val="1"/>
      <w:numFmt w:val="lowerLetter"/>
      <w:lvlText w:val="%8."/>
      <w:lvlJc w:val="left"/>
      <w:pPr>
        <w:tabs>
          <w:tab w:val="left" w:pos="0"/>
        </w:tabs>
        <w:ind w:left="6639" w:hanging="360"/>
      </w:pPr>
    </w:lvl>
    <w:lvl w:ilvl="8" w:tentative="0">
      <w:start w:val="1"/>
      <w:numFmt w:val="lowerRoman"/>
      <w:lvlText w:val="%9."/>
      <w:lvlJc w:val="right"/>
      <w:pPr>
        <w:tabs>
          <w:tab w:val="left" w:pos="0"/>
        </w:tabs>
        <w:ind w:left="7359" w:hanging="180"/>
      </w:pPr>
    </w:lvl>
  </w:abstractNum>
  <w:abstractNum w:abstractNumId="11">
    <w:nsid w:val="1D5C100D"/>
    <w:multiLevelType w:val="multilevel"/>
    <w:tmpl w:val="1D5C100D"/>
    <w:lvl w:ilvl="0" w:tentative="0">
      <w:start w:val="1"/>
      <w:numFmt w:val="decimal"/>
      <w:pStyle w:val="43"/>
      <w:lvlText w:val="%1."/>
      <w:lvlJc w:val="left"/>
      <w:pPr>
        <w:ind w:left="360" w:hanging="360"/>
      </w:pPr>
      <w:rPr>
        <w:b/>
      </w:rPr>
    </w:lvl>
    <w:lvl w:ilvl="1" w:tentative="0">
      <w:start w:val="1"/>
      <w:numFmt w:val="decimal"/>
      <w:pStyle w:val="60"/>
      <w:lvlText w:val="%1.%2."/>
      <w:lvlJc w:val="left"/>
      <w:pPr>
        <w:ind w:left="2559" w:hanging="432"/>
      </w:pPr>
      <w:rPr>
        <w:b w:val="0"/>
        <w:i w:val="0"/>
        <w:strike w:val="0"/>
        <w:color w:val="auto"/>
        <w:sz w:val="20"/>
        <w:szCs w:val="20"/>
        <w:u w:val="none"/>
      </w:rPr>
    </w:lvl>
    <w:lvl w:ilvl="2" w:tentative="0">
      <w:start w:val="1"/>
      <w:numFmt w:val="decimal"/>
      <w:pStyle w:val="62"/>
      <w:lvlText w:val="%1.%2.%3."/>
      <w:lvlJc w:val="left"/>
      <w:pPr>
        <w:ind w:left="7974" w:hanging="504"/>
      </w:pPr>
      <w:rPr>
        <w:rFonts w:hint="default" w:ascii="Arial" w:hAnsi="Arial"/>
        <w:b w:val="0"/>
        <w:i w:val="0"/>
        <w:strike w:val="0"/>
        <w:color w:val="auto"/>
        <w:sz w:val="20"/>
        <w:szCs w:val="20"/>
      </w:rPr>
    </w:lvl>
    <w:lvl w:ilvl="3" w:tentative="0">
      <w:start w:val="1"/>
      <w:numFmt w:val="decimal"/>
      <w:pStyle w:val="63"/>
      <w:lvlText w:val="%1.%2.%3.%4."/>
      <w:lvlJc w:val="left"/>
      <w:pPr>
        <w:ind w:left="2491" w:hanging="648"/>
      </w:pPr>
    </w:lvl>
    <w:lvl w:ilvl="4" w:tentative="0">
      <w:start w:val="1"/>
      <w:numFmt w:val="decimal"/>
      <w:pStyle w:val="64"/>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2">
    <w:nsid w:val="25B654F3"/>
    <w:multiLevelType w:val="multilevel"/>
    <w:tmpl w:val="25B654F3"/>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13">
    <w:nsid w:val="27996CB7"/>
    <w:multiLevelType w:val="singleLevel"/>
    <w:tmpl w:val="27996CB7"/>
    <w:lvl w:ilvl="0" w:tentative="0">
      <w:start w:val="14"/>
      <w:numFmt w:val="upperLetter"/>
      <w:suff w:val="space"/>
      <w:lvlText w:val="%1."/>
      <w:lvlJc w:val="left"/>
    </w:lvl>
  </w:abstractNum>
  <w:abstractNum w:abstractNumId="14">
    <w:nsid w:val="2A8F537B"/>
    <w:multiLevelType w:val="multilevel"/>
    <w:tmpl w:val="2A8F537B"/>
    <w:lvl w:ilvl="0" w:tentative="0">
      <w:start w:val="1"/>
      <w:numFmt w:val="decimal"/>
      <w:lvlText w:val="%1."/>
      <w:lvlJc w:val="left"/>
      <w:pPr>
        <w:tabs>
          <w:tab w:val="left" w:pos="0"/>
        </w:tabs>
        <w:ind w:left="360" w:hanging="360"/>
      </w:pPr>
      <w:rPr>
        <w:b/>
        <w:i w:val="0"/>
      </w:rPr>
    </w:lvl>
    <w:lvl w:ilvl="1" w:tentative="0">
      <w:start w:val="1"/>
      <w:numFmt w:val="upperRoman"/>
      <w:lvlText w:val="%2."/>
      <w:lvlJc w:val="right"/>
      <w:pPr>
        <w:tabs>
          <w:tab w:val="left" w:pos="0"/>
        </w:tabs>
        <w:ind w:left="360" w:hanging="360"/>
      </w:pPr>
    </w:lvl>
    <w:lvl w:ilvl="2" w:tentative="0">
      <w:start w:val="1"/>
      <w:numFmt w:val="decimal"/>
      <w:suff w:val="space"/>
      <w:lvlText w:val="%1.%2.%3."/>
      <w:lvlJc w:val="left"/>
      <w:pPr>
        <w:tabs>
          <w:tab w:val="left" w:pos="0"/>
        </w:tabs>
        <w:ind w:left="1135" w:firstLine="0"/>
      </w:pPr>
      <w:rPr>
        <w:b w:val="0"/>
        <w:i w:val="0"/>
      </w:rPr>
    </w:lvl>
    <w:lvl w:ilvl="3" w:tentative="0">
      <w:start w:val="1"/>
      <w:numFmt w:val="decimal"/>
      <w:suff w:val="space"/>
      <w:lvlText w:val="%1.%2.%3.%4."/>
      <w:lvlJc w:val="left"/>
      <w:pPr>
        <w:tabs>
          <w:tab w:val="left" w:pos="0"/>
        </w:tabs>
        <w:ind w:left="851" w:firstLine="0"/>
      </w:pPr>
      <w:rPr>
        <w:b/>
        <w:i w:val="0"/>
      </w:rPr>
    </w:lvl>
    <w:lvl w:ilvl="4" w:tentative="0">
      <w:start w:val="1"/>
      <w:numFmt w:val="decimal"/>
      <w:suff w:val="space"/>
      <w:lvlText w:val="%1.%2.%3.%4.%5."/>
      <w:lvlJc w:val="left"/>
      <w:pPr>
        <w:tabs>
          <w:tab w:val="left" w:pos="0"/>
        </w:tabs>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5">
    <w:nsid w:val="59ADCABA"/>
    <w:multiLevelType w:val="multilevel"/>
    <w:tmpl w:val="59ADCABA"/>
    <w:lvl w:ilvl="0" w:tentative="0">
      <w:start w:val="1"/>
      <w:numFmt w:val="lowerLetter"/>
      <w:lvlText w:val="%1)"/>
      <w:lvlJc w:val="left"/>
      <w:pPr>
        <w:tabs>
          <w:tab w:val="left" w:pos="0"/>
        </w:tabs>
        <w:ind w:left="1287" w:hanging="360"/>
      </w:pPr>
    </w:lvl>
    <w:lvl w:ilvl="1" w:tentative="0">
      <w:start w:val="1"/>
      <w:numFmt w:val="lowerLetter"/>
      <w:lvlText w:val="%2."/>
      <w:lvlJc w:val="left"/>
      <w:pPr>
        <w:tabs>
          <w:tab w:val="left" w:pos="0"/>
        </w:tabs>
        <w:ind w:left="2007" w:hanging="360"/>
      </w:pPr>
    </w:lvl>
    <w:lvl w:ilvl="2" w:tentative="0">
      <w:start w:val="1"/>
      <w:numFmt w:val="lowerRoman"/>
      <w:lvlText w:val="%3."/>
      <w:lvlJc w:val="right"/>
      <w:pPr>
        <w:tabs>
          <w:tab w:val="left" w:pos="0"/>
        </w:tabs>
        <w:ind w:left="2727" w:hanging="180"/>
      </w:pPr>
    </w:lvl>
    <w:lvl w:ilvl="3" w:tentative="0">
      <w:start w:val="1"/>
      <w:numFmt w:val="decimal"/>
      <w:lvlText w:val="%4."/>
      <w:lvlJc w:val="left"/>
      <w:pPr>
        <w:tabs>
          <w:tab w:val="left" w:pos="0"/>
        </w:tabs>
        <w:ind w:left="3447" w:hanging="360"/>
      </w:pPr>
    </w:lvl>
    <w:lvl w:ilvl="4" w:tentative="0">
      <w:start w:val="1"/>
      <w:numFmt w:val="lowerLetter"/>
      <w:lvlText w:val="%5."/>
      <w:lvlJc w:val="left"/>
      <w:pPr>
        <w:tabs>
          <w:tab w:val="left" w:pos="0"/>
        </w:tabs>
        <w:ind w:left="4167" w:hanging="360"/>
      </w:pPr>
    </w:lvl>
    <w:lvl w:ilvl="5" w:tentative="0">
      <w:start w:val="1"/>
      <w:numFmt w:val="lowerRoman"/>
      <w:lvlText w:val="%6."/>
      <w:lvlJc w:val="right"/>
      <w:pPr>
        <w:tabs>
          <w:tab w:val="left" w:pos="0"/>
        </w:tabs>
        <w:ind w:left="4887" w:hanging="180"/>
      </w:pPr>
    </w:lvl>
    <w:lvl w:ilvl="6" w:tentative="0">
      <w:start w:val="1"/>
      <w:numFmt w:val="decimal"/>
      <w:lvlText w:val="%7."/>
      <w:lvlJc w:val="left"/>
      <w:pPr>
        <w:tabs>
          <w:tab w:val="left" w:pos="0"/>
        </w:tabs>
        <w:ind w:left="5607" w:hanging="360"/>
      </w:pPr>
    </w:lvl>
    <w:lvl w:ilvl="7" w:tentative="0">
      <w:start w:val="1"/>
      <w:numFmt w:val="lowerLetter"/>
      <w:lvlText w:val="%8."/>
      <w:lvlJc w:val="left"/>
      <w:pPr>
        <w:tabs>
          <w:tab w:val="left" w:pos="0"/>
        </w:tabs>
        <w:ind w:left="6327" w:hanging="360"/>
      </w:pPr>
    </w:lvl>
    <w:lvl w:ilvl="8" w:tentative="0">
      <w:start w:val="1"/>
      <w:numFmt w:val="lowerRoman"/>
      <w:lvlText w:val="%9."/>
      <w:lvlJc w:val="right"/>
      <w:pPr>
        <w:tabs>
          <w:tab w:val="left" w:pos="0"/>
        </w:tabs>
        <w:ind w:left="7047" w:hanging="180"/>
      </w:pPr>
    </w:lvl>
  </w:abstractNum>
  <w:abstractNum w:abstractNumId="16">
    <w:nsid w:val="72183CF9"/>
    <w:multiLevelType w:val="multilevel"/>
    <w:tmpl w:val="72183CF9"/>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17">
    <w:nsid w:val="73BDACCF"/>
    <w:multiLevelType w:val="singleLevel"/>
    <w:tmpl w:val="73BDACCF"/>
    <w:lvl w:ilvl="0" w:tentative="0">
      <w:start w:val="1"/>
      <w:numFmt w:val="lowerLetter"/>
      <w:suff w:val="space"/>
      <w:lvlText w:val="%1)"/>
      <w:lvlJc w:val="left"/>
    </w:lvl>
  </w:abstractNum>
  <w:num w:numId="1">
    <w:abstractNumId w:val="6"/>
  </w:num>
  <w:num w:numId="2">
    <w:abstractNumId w:val="11"/>
  </w:num>
  <w:num w:numId="3">
    <w:abstractNumId w:val="13"/>
  </w:num>
  <w:num w:numId="4">
    <w:abstractNumId w:val="3"/>
  </w:num>
  <w:num w:numId="5">
    <w:abstractNumId w:val="17"/>
  </w:num>
  <w:num w:numId="6">
    <w:abstractNumId w:val="5"/>
  </w:num>
  <w:num w:numId="7">
    <w:abstractNumId w:val="1"/>
  </w:num>
  <w:num w:numId="8">
    <w:abstractNumId w:val="7"/>
  </w:num>
  <w:num w:numId="9">
    <w:abstractNumId w:val="8"/>
    <w:lvlOverride w:ilvl="0">
      <w:startOverride w:val="1"/>
    </w:lvlOverride>
  </w:num>
  <w:num w:numId="10">
    <w:abstractNumId w:val="8"/>
  </w:num>
  <w:num w:numId="11">
    <w:abstractNumId w:val="15"/>
  </w:num>
  <w:num w:numId="12">
    <w:abstractNumId w:val="4"/>
  </w:num>
  <w:num w:numId="13">
    <w:abstractNumId w:val="2"/>
  </w:num>
  <w:num w:numId="14">
    <w:abstractNumId w:val="10"/>
  </w:num>
  <w:num w:numId="15">
    <w:abstractNumId w:val="12"/>
  </w:num>
  <w:num w:numId="16">
    <w:abstractNumId w:val="16"/>
  </w:num>
  <w:num w:numId="17">
    <w:abstractNumId w:val="9"/>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160"/>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0B9"/>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03F"/>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991"/>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DEB"/>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3B3"/>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07F05"/>
    <w:rsid w:val="00210001"/>
    <w:rsid w:val="00210338"/>
    <w:rsid w:val="002105DC"/>
    <w:rsid w:val="00210B04"/>
    <w:rsid w:val="0021106D"/>
    <w:rsid w:val="0021162B"/>
    <w:rsid w:val="00211C19"/>
    <w:rsid w:val="00211F6A"/>
    <w:rsid w:val="00212535"/>
    <w:rsid w:val="00213E2F"/>
    <w:rsid w:val="00213E32"/>
    <w:rsid w:val="00214276"/>
    <w:rsid w:val="00216492"/>
    <w:rsid w:val="00216594"/>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197"/>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8D8"/>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8AB"/>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1E3"/>
    <w:rsid w:val="002A127F"/>
    <w:rsid w:val="002A17C6"/>
    <w:rsid w:val="002A18C1"/>
    <w:rsid w:val="002A19C7"/>
    <w:rsid w:val="002A1D8D"/>
    <w:rsid w:val="002A2822"/>
    <w:rsid w:val="002A3A9F"/>
    <w:rsid w:val="002A3D1E"/>
    <w:rsid w:val="002A4265"/>
    <w:rsid w:val="002A4F96"/>
    <w:rsid w:val="002A50DF"/>
    <w:rsid w:val="002A51E3"/>
    <w:rsid w:val="002A566E"/>
    <w:rsid w:val="002A5B83"/>
    <w:rsid w:val="002A611E"/>
    <w:rsid w:val="002A66B7"/>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6869"/>
    <w:rsid w:val="002B7727"/>
    <w:rsid w:val="002B7EB0"/>
    <w:rsid w:val="002B7F2B"/>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3C84"/>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AC9"/>
    <w:rsid w:val="00327DD2"/>
    <w:rsid w:val="00330297"/>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635"/>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18E"/>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5A0"/>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1D8"/>
    <w:rsid w:val="0051253C"/>
    <w:rsid w:val="005128F7"/>
    <w:rsid w:val="00512A0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57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64FB"/>
    <w:rsid w:val="00577B8D"/>
    <w:rsid w:val="005800D8"/>
    <w:rsid w:val="0058079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C31"/>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0A"/>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627"/>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087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496"/>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CB"/>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90D"/>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5D33"/>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5B0"/>
    <w:rsid w:val="00781AD8"/>
    <w:rsid w:val="00782B72"/>
    <w:rsid w:val="007846E4"/>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EBB"/>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95D"/>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65F"/>
    <w:rsid w:val="008907FD"/>
    <w:rsid w:val="00890F02"/>
    <w:rsid w:val="00891B8F"/>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2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3DE"/>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2B8"/>
    <w:rsid w:val="009652BC"/>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4C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3E"/>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DCC"/>
    <w:rsid w:val="009F1EFE"/>
    <w:rsid w:val="009F1F1A"/>
    <w:rsid w:val="009F223C"/>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34F1"/>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4F1"/>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19A"/>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31D"/>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4B5"/>
    <w:rsid w:val="00AA7BCE"/>
    <w:rsid w:val="00AA7BF3"/>
    <w:rsid w:val="00AA7D57"/>
    <w:rsid w:val="00AB02E9"/>
    <w:rsid w:val="00AB10EA"/>
    <w:rsid w:val="00AB16B3"/>
    <w:rsid w:val="00AB1EFA"/>
    <w:rsid w:val="00AB1F1A"/>
    <w:rsid w:val="00AB24F9"/>
    <w:rsid w:val="00AB2EE7"/>
    <w:rsid w:val="00AB318C"/>
    <w:rsid w:val="00AB31D7"/>
    <w:rsid w:val="00AB33AA"/>
    <w:rsid w:val="00AB3F0D"/>
    <w:rsid w:val="00AB4639"/>
    <w:rsid w:val="00AB48EC"/>
    <w:rsid w:val="00AB53E4"/>
    <w:rsid w:val="00AB5467"/>
    <w:rsid w:val="00AB5488"/>
    <w:rsid w:val="00AB6007"/>
    <w:rsid w:val="00AB6512"/>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B8D"/>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E4E"/>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3F01"/>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9DA"/>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D73"/>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5A6"/>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29F"/>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9CF"/>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F33"/>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22"/>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AF"/>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0EE8"/>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639"/>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630"/>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89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D65"/>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9E"/>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22"/>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57FAA"/>
    <w:rsid w:val="00F6003E"/>
    <w:rsid w:val="00F6038F"/>
    <w:rsid w:val="00F60839"/>
    <w:rsid w:val="00F611BA"/>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D8"/>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516180"/>
    <w:rsid w:val="02A5B310"/>
    <w:rsid w:val="02D94FDA"/>
    <w:rsid w:val="036F9FAF"/>
    <w:rsid w:val="0402576D"/>
    <w:rsid w:val="04B3653D"/>
    <w:rsid w:val="055AB46E"/>
    <w:rsid w:val="05985986"/>
    <w:rsid w:val="05B482E3"/>
    <w:rsid w:val="060EA3DB"/>
    <w:rsid w:val="063653B2"/>
    <w:rsid w:val="06FB03EB"/>
    <w:rsid w:val="07AA743C"/>
    <w:rsid w:val="07CE2604"/>
    <w:rsid w:val="0825C528"/>
    <w:rsid w:val="09736530"/>
    <w:rsid w:val="0AB4EB49"/>
    <w:rsid w:val="0AFD3E18"/>
    <w:rsid w:val="0B5E62B6"/>
    <w:rsid w:val="0BA14DA8"/>
    <w:rsid w:val="0C72485D"/>
    <w:rsid w:val="0C9E538D"/>
    <w:rsid w:val="0CD8499C"/>
    <w:rsid w:val="0DA1B3F3"/>
    <w:rsid w:val="0DB0AC54"/>
    <w:rsid w:val="0E03D98A"/>
    <w:rsid w:val="0E606121"/>
    <w:rsid w:val="0F79B9D7"/>
    <w:rsid w:val="100FA523"/>
    <w:rsid w:val="101F0A72"/>
    <w:rsid w:val="10E0D201"/>
    <w:rsid w:val="11041DAD"/>
    <w:rsid w:val="114D992C"/>
    <w:rsid w:val="14A20BE3"/>
    <w:rsid w:val="15E82B82"/>
    <w:rsid w:val="15FB6522"/>
    <w:rsid w:val="165C66F7"/>
    <w:rsid w:val="165D69E3"/>
    <w:rsid w:val="16649FEF"/>
    <w:rsid w:val="171122A1"/>
    <w:rsid w:val="17C64E32"/>
    <w:rsid w:val="181D1649"/>
    <w:rsid w:val="18630DE6"/>
    <w:rsid w:val="187314D3"/>
    <w:rsid w:val="18DC5787"/>
    <w:rsid w:val="193305E4"/>
    <w:rsid w:val="1A0CC7BE"/>
    <w:rsid w:val="1AB5ADE8"/>
    <w:rsid w:val="1AECDB15"/>
    <w:rsid w:val="1B0A54C0"/>
    <w:rsid w:val="1B2A2890"/>
    <w:rsid w:val="1C3EC466"/>
    <w:rsid w:val="1C577D67"/>
    <w:rsid w:val="1C8CA1DF"/>
    <w:rsid w:val="1D38DAFD"/>
    <w:rsid w:val="1D913DB0"/>
    <w:rsid w:val="1E020D9A"/>
    <w:rsid w:val="1E9C001E"/>
    <w:rsid w:val="1FA81A12"/>
    <w:rsid w:val="21D19061"/>
    <w:rsid w:val="21E662A0"/>
    <w:rsid w:val="225CA34E"/>
    <w:rsid w:val="23272055"/>
    <w:rsid w:val="23567778"/>
    <w:rsid w:val="242F06C7"/>
    <w:rsid w:val="247A400D"/>
    <w:rsid w:val="24A1287C"/>
    <w:rsid w:val="24DF3391"/>
    <w:rsid w:val="25035E19"/>
    <w:rsid w:val="2657C157"/>
    <w:rsid w:val="26623E43"/>
    <w:rsid w:val="26789B7A"/>
    <w:rsid w:val="26C51E99"/>
    <w:rsid w:val="27105826"/>
    <w:rsid w:val="27D707DD"/>
    <w:rsid w:val="2849745C"/>
    <w:rsid w:val="28FD4196"/>
    <w:rsid w:val="293D7111"/>
    <w:rsid w:val="29E52772"/>
    <w:rsid w:val="29F468E2"/>
    <w:rsid w:val="2A115A7D"/>
    <w:rsid w:val="2AB31495"/>
    <w:rsid w:val="2AF6E43E"/>
    <w:rsid w:val="2B4D64D2"/>
    <w:rsid w:val="2B7872A7"/>
    <w:rsid w:val="2D7B7093"/>
    <w:rsid w:val="2E29257B"/>
    <w:rsid w:val="2E715A7F"/>
    <w:rsid w:val="2EEB1AEF"/>
    <w:rsid w:val="2F0343A1"/>
    <w:rsid w:val="2F33A853"/>
    <w:rsid w:val="2F5F874C"/>
    <w:rsid w:val="3003D639"/>
    <w:rsid w:val="30051CC7"/>
    <w:rsid w:val="300A1560"/>
    <w:rsid w:val="3022A7F5"/>
    <w:rsid w:val="30CF78B4"/>
    <w:rsid w:val="30E65649"/>
    <w:rsid w:val="325B8041"/>
    <w:rsid w:val="325D77E8"/>
    <w:rsid w:val="34A1E81C"/>
    <w:rsid w:val="35B45D50"/>
    <w:rsid w:val="36EC78EE"/>
    <w:rsid w:val="36F4710C"/>
    <w:rsid w:val="37B73D70"/>
    <w:rsid w:val="390C2635"/>
    <w:rsid w:val="3920A23A"/>
    <w:rsid w:val="3AE9E302"/>
    <w:rsid w:val="3B9683F7"/>
    <w:rsid w:val="3B9D212A"/>
    <w:rsid w:val="3BCB3C2E"/>
    <w:rsid w:val="3CAB666A"/>
    <w:rsid w:val="3E693B59"/>
    <w:rsid w:val="3F907B6D"/>
    <w:rsid w:val="3FA01642"/>
    <w:rsid w:val="40993BDC"/>
    <w:rsid w:val="411272C2"/>
    <w:rsid w:val="424909B0"/>
    <w:rsid w:val="4284D176"/>
    <w:rsid w:val="42AB24FD"/>
    <w:rsid w:val="42E0FEE6"/>
    <w:rsid w:val="43168137"/>
    <w:rsid w:val="446868FA"/>
    <w:rsid w:val="449EE389"/>
    <w:rsid w:val="44A8FB23"/>
    <w:rsid w:val="44B402D6"/>
    <w:rsid w:val="4638CD78"/>
    <w:rsid w:val="46A500F3"/>
    <w:rsid w:val="471E9E97"/>
    <w:rsid w:val="47217AB3"/>
    <w:rsid w:val="482C6E3F"/>
    <w:rsid w:val="484339E3"/>
    <w:rsid w:val="48703D10"/>
    <w:rsid w:val="48C08A7A"/>
    <w:rsid w:val="499D5E6E"/>
    <w:rsid w:val="49F25796"/>
    <w:rsid w:val="4A336D75"/>
    <w:rsid w:val="4A7BDDE7"/>
    <w:rsid w:val="4AD3BACB"/>
    <w:rsid w:val="4B428375"/>
    <w:rsid w:val="4B8F2946"/>
    <w:rsid w:val="4D338AB3"/>
    <w:rsid w:val="4E941CCC"/>
    <w:rsid w:val="4E973839"/>
    <w:rsid w:val="4F11253B"/>
    <w:rsid w:val="505E0EA0"/>
    <w:rsid w:val="512C7C40"/>
    <w:rsid w:val="515AB37A"/>
    <w:rsid w:val="5189942C"/>
    <w:rsid w:val="52E778E9"/>
    <w:rsid w:val="52F683DB"/>
    <w:rsid w:val="532B3C12"/>
    <w:rsid w:val="533D76C3"/>
    <w:rsid w:val="54C50FB0"/>
    <w:rsid w:val="54FB5FF5"/>
    <w:rsid w:val="55FA4715"/>
    <w:rsid w:val="5658C53A"/>
    <w:rsid w:val="569C1CFF"/>
    <w:rsid w:val="56B0095F"/>
    <w:rsid w:val="57A41B37"/>
    <w:rsid w:val="583BAD14"/>
    <w:rsid w:val="58477D83"/>
    <w:rsid w:val="58ED34F0"/>
    <w:rsid w:val="5B323F4B"/>
    <w:rsid w:val="5B58F1E4"/>
    <w:rsid w:val="5CD15AEC"/>
    <w:rsid w:val="5D5D29F8"/>
    <w:rsid w:val="5E1E1829"/>
    <w:rsid w:val="5E6C7716"/>
    <w:rsid w:val="5EE1B42A"/>
    <w:rsid w:val="607D848B"/>
    <w:rsid w:val="608643BD"/>
    <w:rsid w:val="61981D74"/>
    <w:rsid w:val="61D6BAE2"/>
    <w:rsid w:val="62D06F48"/>
    <w:rsid w:val="633AA146"/>
    <w:rsid w:val="63EA1577"/>
    <w:rsid w:val="64D671A7"/>
    <w:rsid w:val="650E5BA4"/>
    <w:rsid w:val="651A14DB"/>
    <w:rsid w:val="66F3CCEC"/>
    <w:rsid w:val="67AF5CA0"/>
    <w:rsid w:val="69B34657"/>
    <w:rsid w:val="6B7D8026"/>
    <w:rsid w:val="6C477CC8"/>
    <w:rsid w:val="6CB288AC"/>
    <w:rsid w:val="6CB29864"/>
    <w:rsid w:val="6CDEAB8A"/>
    <w:rsid w:val="6D52424D"/>
    <w:rsid w:val="6DAB702B"/>
    <w:rsid w:val="6E9858D8"/>
    <w:rsid w:val="6EA8BB6A"/>
    <w:rsid w:val="6EFA4BB6"/>
    <w:rsid w:val="6F16824D"/>
    <w:rsid w:val="6F9619D1"/>
    <w:rsid w:val="7072776B"/>
    <w:rsid w:val="70735635"/>
    <w:rsid w:val="709E7540"/>
    <w:rsid w:val="70DA5239"/>
    <w:rsid w:val="71104140"/>
    <w:rsid w:val="712F5AB8"/>
    <w:rsid w:val="724B2FE2"/>
    <w:rsid w:val="7421652C"/>
    <w:rsid w:val="74936B11"/>
    <w:rsid w:val="749958C6"/>
    <w:rsid w:val="74F482F7"/>
    <w:rsid w:val="759EF8DD"/>
    <w:rsid w:val="75AED98F"/>
    <w:rsid w:val="75FCB035"/>
    <w:rsid w:val="76254527"/>
    <w:rsid w:val="76A63C4E"/>
    <w:rsid w:val="77392A14"/>
    <w:rsid w:val="77467F07"/>
    <w:rsid w:val="77E0AB9D"/>
    <w:rsid w:val="788D7F63"/>
    <w:rsid w:val="78DAB8D5"/>
    <w:rsid w:val="78F9E42E"/>
    <w:rsid w:val="790D77BA"/>
    <w:rsid w:val="79546C12"/>
    <w:rsid w:val="7A70CAD6"/>
    <w:rsid w:val="7B63C47B"/>
    <w:rsid w:val="7BC06886"/>
    <w:rsid w:val="7C19F02A"/>
    <w:rsid w:val="7D0285A2"/>
    <w:rsid w:val="7D377ED9"/>
    <w:rsid w:val="7DB22439"/>
    <w:rsid w:val="7E3A4195"/>
    <w:rsid w:val="7E784089"/>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7"/>
    <w:qFormat/>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link w:val="30"/>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2"/>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2"/>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3"/>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qFormat/>
    <w:uiPriority w:val="0"/>
    <w:rPr>
      <w:color w:val="800080" w:themeColor="followedHyperlink"/>
      <w:u w:val="single"/>
      <w14:textFill>
        <w14:solidFill>
          <w14:schemeClr w14:val="folHlink"/>
        </w14:solidFill>
      </w14:textFill>
    </w:rPr>
  </w:style>
  <w:style w:type="character" w:styleId="12">
    <w:name w:val="Emphasis"/>
    <w:basedOn w:val="7"/>
    <w:qFormat/>
    <w:uiPriority w:val="0"/>
    <w:rPr>
      <w:i/>
      <w:iCs/>
    </w:rPr>
  </w:style>
  <w:style w:type="character" w:styleId="13">
    <w:name w:val="footnote reference"/>
    <w:basedOn w:val="7"/>
    <w:semiHidden/>
    <w:unhideWhenUsed/>
    <w:qFormat/>
    <w:uiPriority w:val="0"/>
    <w:rPr>
      <w:vertAlign w:val="superscript"/>
    </w:rPr>
  </w:style>
  <w:style w:type="character" w:styleId="14">
    <w:name w:val="Hyperlink"/>
    <w:qFormat/>
    <w:uiPriority w:val="99"/>
    <w:rPr>
      <w:color w:val="000080"/>
      <w:u w:val="single"/>
    </w:rPr>
  </w:style>
  <w:style w:type="paragraph" w:styleId="15">
    <w:name w:val="Body Text"/>
    <w:basedOn w:val="1"/>
    <w:link w:val="56"/>
    <w:unhideWhenUsed/>
    <w:qFormat/>
    <w:uiPriority w:val="0"/>
    <w:pPr>
      <w:spacing w:before="100" w:beforeAutospacing="1" w:after="100" w:afterAutospacing="1"/>
    </w:pPr>
    <w:rPr>
      <w:rFonts w:ascii="Times New Roman" w:hAnsi="Times New Roman" w:eastAsia="Times New Roman" w:cs="Times New Roman"/>
    </w:rPr>
  </w:style>
  <w:style w:type="paragraph" w:styleId="16">
    <w:name w:val="annotation text"/>
    <w:basedOn w:val="1"/>
    <w:link w:val="40"/>
    <w:unhideWhenUsed/>
    <w:qFormat/>
    <w:uiPriority w:val="0"/>
    <w:rPr>
      <w:sz w:val="20"/>
      <w:szCs w:val="20"/>
    </w:rPr>
  </w:style>
  <w:style w:type="paragraph" w:styleId="17">
    <w:name w:val="Title"/>
    <w:basedOn w:val="1"/>
    <w:next w:val="1"/>
    <w:link w:val="45"/>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8">
    <w:name w:val="List Bullet 5"/>
    <w:basedOn w:val="1"/>
    <w:qFormat/>
    <w:uiPriority w:val="0"/>
    <w:pPr>
      <w:numPr>
        <w:ilvl w:val="0"/>
        <w:numId w:val="1"/>
      </w:numPr>
      <w:contextualSpacing/>
    </w:pPr>
  </w:style>
  <w:style w:type="paragraph" w:styleId="19">
    <w:name w:val="Normal (Web)"/>
    <w:basedOn w:val="1"/>
    <w:qFormat/>
    <w:uiPriority w:val="99"/>
    <w:pPr>
      <w:spacing w:before="100" w:beforeAutospacing="1" w:after="100" w:afterAutospacing="1"/>
    </w:pPr>
    <w:rPr>
      <w:rFonts w:ascii="Times New Roman" w:hAnsi="Times New Roman" w:cs="Times New Roman"/>
    </w:rPr>
  </w:style>
  <w:style w:type="paragraph" w:styleId="20">
    <w:name w:val="header"/>
    <w:basedOn w:val="1"/>
    <w:link w:val="38"/>
    <w:qFormat/>
    <w:uiPriority w:val="0"/>
    <w:pPr>
      <w:tabs>
        <w:tab w:val="center" w:pos="4252"/>
        <w:tab w:val="right" w:pos="8504"/>
      </w:tabs>
    </w:pPr>
  </w:style>
  <w:style w:type="paragraph" w:styleId="21">
    <w:name w:val="annotation subject"/>
    <w:basedOn w:val="16"/>
    <w:next w:val="16"/>
    <w:link w:val="41"/>
    <w:semiHidden/>
    <w:unhideWhenUsed/>
    <w:qFormat/>
    <w:uiPriority w:val="0"/>
    <w:rPr>
      <w:b/>
      <w:bCs/>
    </w:rPr>
  </w:style>
  <w:style w:type="paragraph" w:styleId="22">
    <w:name w:val="footer"/>
    <w:basedOn w:val="1"/>
    <w:link w:val="39"/>
    <w:qFormat/>
    <w:uiPriority w:val="99"/>
    <w:pPr>
      <w:tabs>
        <w:tab w:val="center" w:pos="4252"/>
        <w:tab w:val="right" w:pos="8504"/>
      </w:tabs>
    </w:pPr>
  </w:style>
  <w:style w:type="paragraph" w:styleId="23">
    <w:name w:val="Balloon Text"/>
    <w:basedOn w:val="1"/>
    <w:link w:val="29"/>
    <w:qFormat/>
    <w:uiPriority w:val="99"/>
    <w:rPr>
      <w:rFonts w:ascii="Tahoma" w:hAnsi="Tahoma"/>
      <w:sz w:val="16"/>
      <w:szCs w:val="16"/>
    </w:rPr>
  </w:style>
  <w:style w:type="paragraph" w:styleId="24">
    <w:name w:val="footnote text"/>
    <w:basedOn w:val="1"/>
    <w:link w:val="130"/>
    <w:semiHidden/>
    <w:unhideWhenUsed/>
    <w:qFormat/>
    <w:uiPriority w:val="0"/>
    <w:rPr>
      <w:sz w:val="20"/>
      <w:szCs w:val="20"/>
    </w:rPr>
  </w:style>
  <w:style w:type="paragraph" w:styleId="25">
    <w:name w:val="toc 1"/>
    <w:basedOn w:val="1"/>
    <w:next w:val="1"/>
    <w:unhideWhenUsed/>
    <w:qFormat/>
    <w:uiPriority w:val="39"/>
    <w:pPr>
      <w:tabs>
        <w:tab w:val="left" w:pos="426"/>
        <w:tab w:val="right" w:leader="dot" w:pos="9628"/>
      </w:tabs>
      <w:spacing w:after="100"/>
    </w:pPr>
    <w:rPr>
      <w:rFonts w:ascii="Arial" w:hAnsi="Arial" w:eastAsia="Times New Roman"/>
      <w:sz w:val="20"/>
    </w:rPr>
  </w:style>
  <w:style w:type="paragraph" w:styleId="26">
    <w:name w:val="Body Text Indent"/>
    <w:basedOn w:val="1"/>
    <w:semiHidden/>
    <w:unhideWhenUsed/>
    <w:qFormat/>
    <w:uiPriority w:val="0"/>
    <w:pPr>
      <w:widowControl w:val="0"/>
      <w:suppressAutoHyphens/>
      <w:spacing w:after="120"/>
      <w:ind w:left="283"/>
      <w:jc w:val="left"/>
    </w:pPr>
    <w:rPr>
      <w:rFonts w:ascii="Times New Roman" w:hAnsi="Times New Roman" w:eastAsia="Arial Unicode MS"/>
      <w:color w:val="auto"/>
      <w:lang w:eastAsia="pt-BR"/>
    </w:rPr>
  </w:style>
  <w:style w:type="table" w:styleId="27">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List Paragraph"/>
    <w:basedOn w:val="1"/>
    <w:link w:val="91"/>
    <w:qFormat/>
    <w:uiPriority w:val="34"/>
    <w:pPr>
      <w:ind w:left="720"/>
      <w:contextualSpacing/>
    </w:pPr>
  </w:style>
  <w:style w:type="character" w:customStyle="1" w:styleId="29">
    <w:name w:val="Texto de balão Char"/>
    <w:link w:val="23"/>
    <w:qFormat/>
    <w:uiPriority w:val="99"/>
    <w:rPr>
      <w:rFonts w:ascii="Tahoma" w:hAnsi="Tahoma" w:cs="Tahoma"/>
      <w:sz w:val="16"/>
      <w:szCs w:val="16"/>
    </w:rPr>
  </w:style>
  <w:style w:type="character" w:customStyle="1" w:styleId="30">
    <w:name w:val="Título 2 Char"/>
    <w:link w:val="3"/>
    <w:qFormat/>
    <w:uiPriority w:val="0"/>
    <w:rPr>
      <w:b/>
      <w:color w:val="000000"/>
      <w:sz w:val="24"/>
    </w:rPr>
  </w:style>
  <w:style w:type="paragraph" w:customStyle="1" w:styleId="31">
    <w:name w:val="Nível 2"/>
    <w:basedOn w:val="1"/>
    <w:next w:val="1"/>
    <w:qFormat/>
    <w:uiPriority w:val="0"/>
    <w:pPr>
      <w:spacing w:after="120"/>
      <w:jc w:val="both"/>
    </w:pPr>
    <w:rPr>
      <w:rFonts w:ascii="Arial" w:hAnsi="Arial" w:cs="Times New Roman"/>
      <w:b/>
      <w:szCs w:val="20"/>
    </w:rPr>
  </w:style>
  <w:style w:type="character" w:customStyle="1" w:styleId="32">
    <w:name w:val="normal__char1"/>
    <w:qFormat/>
    <w:uiPriority w:val="0"/>
    <w:rPr>
      <w:rFonts w:hint="default" w:ascii="Arial" w:hAnsi="Arial" w:cs="Arial"/>
      <w:sz w:val="24"/>
      <w:szCs w:val="24"/>
      <w:u w:val="none"/>
    </w:rPr>
  </w:style>
  <w:style w:type="character" w:customStyle="1" w:styleId="33">
    <w:name w:val="apple-style-span"/>
    <w:basedOn w:val="7"/>
    <w:qFormat/>
    <w:uiPriority w:val="0"/>
  </w:style>
  <w:style w:type="paragraph" w:styleId="34">
    <w:name w:val="Quote"/>
    <w:basedOn w:val="1"/>
    <w:next w:val="1"/>
    <w:link w:val="3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5">
    <w:name w:val="Citação Char"/>
    <w:link w:val="34"/>
    <w:qFormat/>
    <w:uiPriority w:val="0"/>
    <w:rPr>
      <w:rFonts w:ascii="Arial" w:hAnsi="Arial" w:eastAsia="Calibri" w:cs="Tahoma"/>
      <w:i/>
      <w:iCs/>
      <w:color w:val="000000"/>
      <w:szCs w:val="24"/>
      <w:shd w:val="clear" w:color="auto" w:fill="FFFFCC"/>
    </w:rPr>
  </w:style>
  <w:style w:type="paragraph" w:customStyle="1" w:styleId="36">
    <w:name w:val="Nota explicativa"/>
    <w:basedOn w:val="34"/>
    <w:link w:val="37"/>
    <w:qFormat/>
    <w:uiPriority w:val="0"/>
    <w:rPr>
      <w:szCs w:val="20"/>
    </w:rPr>
  </w:style>
  <w:style w:type="character" w:customStyle="1" w:styleId="37">
    <w:name w:val="Nota explicativa Char"/>
    <w:basedOn w:val="35"/>
    <w:link w:val="36"/>
    <w:qFormat/>
    <w:uiPriority w:val="0"/>
    <w:rPr>
      <w:rFonts w:ascii="Arial" w:hAnsi="Arial" w:eastAsia="Calibri" w:cs="Tahoma"/>
      <w:color w:val="000000"/>
      <w:szCs w:val="24"/>
      <w:shd w:val="clear" w:color="auto" w:fill="FFFFCC"/>
    </w:rPr>
  </w:style>
  <w:style w:type="character" w:customStyle="1" w:styleId="38">
    <w:name w:val="Cabeçalho Char"/>
    <w:link w:val="20"/>
    <w:qFormat/>
    <w:uiPriority w:val="0"/>
    <w:rPr>
      <w:rFonts w:ascii="Ecofont_Spranq_eco_Sans" w:hAnsi="Ecofont_Spranq_eco_Sans" w:cs="Tahoma"/>
      <w:sz w:val="24"/>
      <w:szCs w:val="24"/>
    </w:rPr>
  </w:style>
  <w:style w:type="character" w:customStyle="1" w:styleId="39">
    <w:name w:val="Rodapé Char"/>
    <w:link w:val="22"/>
    <w:qFormat/>
    <w:uiPriority w:val="99"/>
    <w:rPr>
      <w:rFonts w:ascii="Ecofont_Spranq_eco_Sans" w:hAnsi="Ecofont_Spranq_eco_Sans" w:cs="Tahoma"/>
      <w:sz w:val="24"/>
      <w:szCs w:val="24"/>
    </w:rPr>
  </w:style>
  <w:style w:type="character" w:customStyle="1" w:styleId="40">
    <w:name w:val="Texto de comentário Char"/>
    <w:basedOn w:val="7"/>
    <w:link w:val="16"/>
    <w:qFormat/>
    <w:uiPriority w:val="0"/>
    <w:rPr>
      <w:rFonts w:ascii="Ecofont_Spranq_eco_Sans" w:hAnsi="Ecofont_Spranq_eco_Sans" w:cs="Tahoma"/>
      <w:lang w:eastAsia="pt-BR"/>
    </w:rPr>
  </w:style>
  <w:style w:type="character" w:customStyle="1" w:styleId="41">
    <w:name w:val="Assunto do comentário Char"/>
    <w:basedOn w:val="40"/>
    <w:link w:val="21"/>
    <w:semiHidden/>
    <w:qFormat/>
    <w:uiPriority w:val="0"/>
    <w:rPr>
      <w:rFonts w:ascii="Ecofont_Spranq_eco_Sans" w:hAnsi="Ecofont_Spranq_eco_Sans" w:cs="Tahoma"/>
      <w:b/>
      <w:bCs/>
      <w:lang w:eastAsia="pt-BR"/>
    </w:rPr>
  </w:style>
  <w:style w:type="character" w:customStyle="1" w:styleId="42">
    <w:name w:val="Título 4 Char"/>
    <w:basedOn w:val="7"/>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3">
    <w:name w:val="Nivel 01"/>
    <w:basedOn w:val="2"/>
    <w:next w:val="1"/>
    <w:link w:val="46"/>
    <w:qFormat/>
    <w:uiPriority w:val="0"/>
    <w:pPr>
      <w:numPr>
        <w:ilvl w:val="0"/>
        <w:numId w:val="2"/>
      </w:numPr>
      <w:tabs>
        <w:tab w:val="left" w:pos="567"/>
      </w:tabs>
      <w:spacing w:before="240"/>
      <w:ind w:left="0" w:firstLine="0"/>
      <w:jc w:val="both"/>
    </w:pPr>
    <w:rPr>
      <w:rFonts w:ascii="Arial" w:hAnsi="Arial" w:cs="Arial"/>
      <w:color w:val="auto"/>
      <w:sz w:val="20"/>
      <w:szCs w:val="20"/>
    </w:rPr>
  </w:style>
  <w:style w:type="paragraph" w:customStyle="1" w:styleId="44">
    <w:name w:val="Nivel_01_Titulo"/>
    <w:basedOn w:val="43"/>
    <w:link w:val="48"/>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45">
    <w:name w:val="Título Char"/>
    <w:basedOn w:val="7"/>
    <w:link w:val="17"/>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46">
    <w:name w:val="Nivel 01 Char"/>
    <w:basedOn w:val="45"/>
    <w:link w:val="43"/>
    <w:qFormat/>
    <w:uiPriority w:val="0"/>
    <w:rPr>
      <w:rFonts w:ascii="Arial" w:hAnsi="Arial" w:cs="Arial" w:eastAsiaTheme="majorEastAsia"/>
      <w:b/>
      <w:bCs/>
      <w:color w:val="17375E" w:themeColor="text2" w:themeShade="BF"/>
      <w:spacing w:val="5"/>
      <w:kern w:val="28"/>
      <w:sz w:val="52"/>
      <w:szCs w:val="52"/>
      <w:lang w:eastAsia="pt-BR"/>
    </w:rPr>
  </w:style>
  <w:style w:type="character" w:customStyle="1" w:styleId="47">
    <w:name w:val="Título 1 Char"/>
    <w:basedOn w:val="7"/>
    <w:link w:val="2"/>
    <w:qFormat/>
    <w:uiPriority w:val="0"/>
    <w:rPr>
      <w:rFonts w:asciiTheme="majorHAnsi" w:hAnsiTheme="majorHAnsi" w:eastAsiaTheme="majorEastAsia" w:cstheme="majorBidi"/>
      <w:b/>
      <w:bCs/>
      <w:color w:val="376092" w:themeColor="accent1" w:themeShade="BF"/>
      <w:sz w:val="28"/>
      <w:szCs w:val="28"/>
      <w:lang w:eastAsia="pt-BR"/>
    </w:rPr>
  </w:style>
  <w:style w:type="character" w:customStyle="1" w:styleId="48">
    <w:name w:val="Nivel_01_Titulo Char"/>
    <w:basedOn w:val="46"/>
    <w:link w:val="44"/>
    <w:qFormat/>
    <w:uiPriority w:val="0"/>
    <w:rPr>
      <w:rFonts w:ascii="Arial" w:hAnsi="Arial" w:eastAsiaTheme="majorEastAsia" w:cstheme="majorBidi"/>
      <w:color w:val="000000" w:themeColor="text1"/>
      <w:spacing w:val="5"/>
      <w:kern w:val="28"/>
      <w:sz w:val="52"/>
      <w:szCs w:val="52"/>
      <w:lang w:eastAsia="pt-BR"/>
      <w14:textFill>
        <w14:solidFill>
          <w14:schemeClr w14:val="tx1"/>
        </w14:solidFill>
      </w14:textFill>
    </w:rPr>
  </w:style>
  <w:style w:type="paragraph" w:customStyle="1" w:styleId="49">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0">
    <w:name w:val="Quote Char"/>
    <w:basedOn w:val="7"/>
    <w:link w:val="51"/>
    <w:qFormat/>
    <w:uiPriority w:val="0"/>
    <w:rPr>
      <w:rFonts w:ascii="Ecofont_Spranq_eco_Sans" w:hAnsi="Ecofont_Spranq_eco_Sans" w:eastAsia="Calibri" w:cs="Tahoma"/>
      <w:i/>
      <w:iCs/>
      <w:color w:val="000000"/>
      <w:shd w:val="clear" w:color="auto" w:fill="FFFFCC"/>
    </w:rPr>
  </w:style>
  <w:style w:type="paragraph" w:customStyle="1" w:styleId="51">
    <w:name w:val="Citação1"/>
    <w:basedOn w:val="1"/>
    <w:next w:val="1"/>
    <w:link w:val="50"/>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2">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3">
    <w:name w:val="normaltextrun"/>
    <w:basedOn w:val="7"/>
    <w:qFormat/>
    <w:uiPriority w:val="0"/>
  </w:style>
  <w:style w:type="character" w:customStyle="1" w:styleId="54">
    <w:name w:val="eop"/>
    <w:basedOn w:val="7"/>
    <w:qFormat/>
    <w:uiPriority w:val="0"/>
  </w:style>
  <w:style w:type="character" w:customStyle="1" w:styleId="55">
    <w:name w:val="spellingerror"/>
    <w:basedOn w:val="7"/>
    <w:qFormat/>
    <w:uiPriority w:val="0"/>
  </w:style>
  <w:style w:type="character" w:customStyle="1" w:styleId="56">
    <w:name w:val="Corpo de texto Char"/>
    <w:basedOn w:val="7"/>
    <w:link w:val="15"/>
    <w:qFormat/>
    <w:uiPriority w:val="0"/>
    <w:rPr>
      <w:rFonts w:eastAsia="Times New Roman"/>
      <w:sz w:val="24"/>
      <w:szCs w:val="24"/>
      <w:lang w:eastAsia="pt-BR"/>
    </w:rPr>
  </w:style>
  <w:style w:type="paragraph" w:customStyle="1" w:styleId="57">
    <w:name w:val="Nivel1"/>
    <w:basedOn w:val="2"/>
    <w:link w:val="58"/>
    <w:qFormat/>
    <w:uiPriority w:val="0"/>
    <w:pPr>
      <w:spacing w:line="276" w:lineRule="auto"/>
      <w:ind w:left="357" w:hanging="357"/>
      <w:jc w:val="both"/>
    </w:pPr>
    <w:rPr>
      <w:rFonts w:ascii="Arial" w:hAnsi="Arial" w:cs="Arial"/>
      <w:bCs w:val="0"/>
      <w:color w:val="000000"/>
    </w:rPr>
  </w:style>
  <w:style w:type="character" w:customStyle="1" w:styleId="58">
    <w:name w:val="Nivel1 Char"/>
    <w:basedOn w:val="47"/>
    <w:link w:val="57"/>
    <w:qFormat/>
    <w:uiPriority w:val="0"/>
    <w:rPr>
      <w:rFonts w:ascii="Arial" w:hAnsi="Arial" w:cs="Arial" w:eastAsiaTheme="majorEastAsia"/>
      <w:bCs w:val="0"/>
      <w:color w:val="000000"/>
      <w:sz w:val="28"/>
      <w:szCs w:val="28"/>
      <w:lang w:eastAsia="pt-BR"/>
    </w:rPr>
  </w:style>
  <w:style w:type="paragraph" w:customStyle="1" w:styleId="59">
    <w:name w:val="Parágrafo da Lista1"/>
    <w:basedOn w:val="1"/>
    <w:qFormat/>
    <w:uiPriority w:val="0"/>
    <w:pPr>
      <w:ind w:left="720"/>
    </w:pPr>
    <w:rPr>
      <w:rFonts w:eastAsia="Times New Roman" w:cs="Ecofont_Spranq_eco_Sans"/>
    </w:rPr>
  </w:style>
  <w:style w:type="paragraph" w:customStyle="1" w:styleId="60">
    <w:name w:val="Nivel 2"/>
    <w:basedOn w:val="1"/>
    <w:link w:val="85"/>
    <w:qFormat/>
    <w:uiPriority w:val="0"/>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61">
    <w:name w:val="Nivel 1"/>
    <w:basedOn w:val="60"/>
    <w:next w:val="60"/>
    <w:qFormat/>
    <w:uiPriority w:val="0"/>
    <w:pPr>
      <w:numPr>
        <w:ilvl w:val="0"/>
        <w:numId w:val="0"/>
      </w:numPr>
      <w:ind w:left="360" w:hanging="360"/>
    </w:pPr>
    <w:rPr>
      <w:b/>
    </w:rPr>
  </w:style>
  <w:style w:type="paragraph" w:customStyle="1" w:styleId="62">
    <w:name w:val="Nivel 3"/>
    <w:basedOn w:val="60"/>
    <w:link w:val="111"/>
    <w:qFormat/>
    <w:uiPriority w:val="0"/>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63">
    <w:name w:val="Nivel 4"/>
    <w:basedOn w:val="62"/>
    <w:link w:val="65"/>
    <w:qFormat/>
    <w:uiPriority w:val="0"/>
    <w:pPr>
      <w:numPr>
        <w:ilvl w:val="3"/>
      </w:numPr>
      <w:ind w:left="567" w:firstLine="0"/>
    </w:pPr>
    <w:rPr>
      <w:color w:val="auto"/>
    </w:rPr>
  </w:style>
  <w:style w:type="paragraph" w:customStyle="1" w:styleId="64">
    <w:name w:val="Nivel 5"/>
    <w:basedOn w:val="63"/>
    <w:qFormat/>
    <w:uiPriority w:val="0"/>
    <w:pPr>
      <w:numPr>
        <w:ilvl w:val="4"/>
      </w:numPr>
      <w:ind w:left="851" w:firstLine="0"/>
    </w:pPr>
  </w:style>
  <w:style w:type="character" w:customStyle="1" w:styleId="65">
    <w:name w:val="Nivel 4 Char"/>
    <w:basedOn w:val="7"/>
    <w:link w:val="63"/>
    <w:qFormat/>
    <w:uiPriority w:val="0"/>
    <w:rPr>
      <w:rFonts w:ascii="Arial" w:hAnsi="Arial" w:cs="Arial"/>
      <w:lang w:eastAsia="pt-BR"/>
    </w:rPr>
  </w:style>
  <w:style w:type="paragraph" w:customStyle="1" w:styleId="66">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67">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68">
    <w:name w:val="cp_0020corpodespacho__char1"/>
    <w:qFormat/>
    <w:uiPriority w:val="0"/>
    <w:rPr>
      <w:rFonts w:hint="default" w:ascii="Times New Roman" w:hAnsi="Times New Roman" w:cs="Times New Roman"/>
      <w:sz w:val="26"/>
      <w:szCs w:val="26"/>
      <w:u w:val="none"/>
    </w:rPr>
  </w:style>
  <w:style w:type="character" w:customStyle="1" w:styleId="69">
    <w:name w:val="em_0020ementa__char1"/>
    <w:qFormat/>
    <w:uiPriority w:val="0"/>
    <w:rPr>
      <w:rFonts w:hint="default" w:ascii="Times New Roman" w:hAnsi="Times New Roman" w:cs="Times New Roman"/>
      <w:sz w:val="28"/>
      <w:szCs w:val="28"/>
      <w:u w:val="none"/>
    </w:rPr>
  </w:style>
  <w:style w:type="paragraph" w:customStyle="1" w:styleId="70">
    <w:name w:val="Revisão1"/>
    <w:hidden/>
    <w:semiHidden/>
    <w:qFormat/>
    <w:uiPriority w:val="99"/>
    <w:rPr>
      <w:rFonts w:ascii="Ecofont_Spranq_eco_Sans" w:hAnsi="Ecofont_Spranq_eco_Sans" w:eastAsia="Times New Roman" w:cs="Tahoma"/>
      <w:sz w:val="24"/>
      <w:szCs w:val="24"/>
      <w:lang w:val="pt-BR" w:eastAsia="pt-BR" w:bidi="ar-SA"/>
    </w:rPr>
  </w:style>
  <w:style w:type="character" w:customStyle="1" w:styleId="71">
    <w:name w:val="Manoel"/>
    <w:qFormat/>
    <w:uiPriority w:val="0"/>
    <w:rPr>
      <w:rFonts w:ascii="Arial" w:hAnsi="Arial" w:cs="Arial"/>
      <w:color w:val="7030A0"/>
      <w:sz w:val="20"/>
    </w:rPr>
  </w:style>
  <w:style w:type="character" w:customStyle="1" w:styleId="72">
    <w:name w:val="ListLabel 12"/>
    <w:qFormat/>
    <w:uiPriority w:val="0"/>
    <w:rPr>
      <w:b/>
    </w:rPr>
  </w:style>
  <w:style w:type="paragraph" w:customStyle="1" w:styleId="73">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4">
    <w:name w:val="Grade Colorida - Ênfase 11"/>
    <w:basedOn w:val="1"/>
    <w:next w:val="1"/>
    <w:link w:val="75"/>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75">
    <w:name w:val="Grade Colorida - Ênfase 1 Char"/>
    <w:link w:val="74"/>
    <w:qFormat/>
    <w:uiPriority w:val="29"/>
    <w:rPr>
      <w:rFonts w:ascii="Arial" w:hAnsi="Arial" w:eastAsia="Calibri"/>
      <w:i/>
      <w:iCs/>
      <w:color w:val="000000"/>
      <w:szCs w:val="24"/>
      <w:shd w:val="clear" w:color="auto" w:fill="FFFFCC"/>
    </w:rPr>
  </w:style>
  <w:style w:type="paragraph" w:customStyle="1" w:styleId="76">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7">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78">
    <w:name w:val="Normal_1"/>
    <w:qFormat/>
    <w:uiPriority w:val="0"/>
    <w:rPr>
      <w:rFonts w:ascii="Times New Roman" w:hAnsi="Times New Roman" w:eastAsia="Times New Roman" w:cs="Times New Roman"/>
      <w:sz w:val="24"/>
      <w:szCs w:val="22"/>
      <w:lang w:val="pt-BR" w:eastAsia="en-US" w:bidi="ar-SA"/>
    </w:rPr>
  </w:style>
  <w:style w:type="paragraph" w:customStyle="1" w:styleId="79">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0">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1">
    <w:name w:val="highlight"/>
    <w:basedOn w:val="7"/>
    <w:qFormat/>
    <w:uiPriority w:val="0"/>
  </w:style>
  <w:style w:type="paragraph" w:customStyle="1" w:styleId="82">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3">
    <w:name w:val="Menção Pendente1"/>
    <w:basedOn w:val="7"/>
    <w:semiHidden/>
    <w:unhideWhenUsed/>
    <w:qFormat/>
    <w:uiPriority w:val="99"/>
    <w:rPr>
      <w:color w:val="605E5C"/>
      <w:shd w:val="clear" w:color="auto" w:fill="E1DFDD"/>
    </w:rPr>
  </w:style>
  <w:style w:type="character" w:customStyle="1" w:styleId="84">
    <w:name w:val="Menção Pendente2"/>
    <w:basedOn w:val="7"/>
    <w:semiHidden/>
    <w:unhideWhenUsed/>
    <w:qFormat/>
    <w:uiPriority w:val="99"/>
    <w:rPr>
      <w:color w:val="605E5C"/>
      <w:shd w:val="clear" w:color="auto" w:fill="E1DFDD"/>
    </w:rPr>
  </w:style>
  <w:style w:type="character" w:customStyle="1" w:styleId="85">
    <w:name w:val="Nivel 2 Char"/>
    <w:basedOn w:val="7"/>
    <w:link w:val="60"/>
    <w:qFormat/>
    <w:locked/>
    <w:uiPriority w:val="0"/>
    <w:rPr>
      <w:rFonts w:ascii="Arial" w:hAnsi="Arial" w:cs="Arial"/>
      <w:color w:val="000000"/>
      <w:lang w:eastAsia="pt-BR"/>
    </w:rPr>
  </w:style>
  <w:style w:type="paragraph" w:customStyle="1" w:styleId="86">
    <w:name w:val="Nível 2 Opcional"/>
    <w:basedOn w:val="60"/>
    <w:link w:val="88"/>
    <w:qFormat/>
    <w:uiPriority w:val="0"/>
    <w:pPr>
      <w:numPr>
        <w:ilvl w:val="0"/>
        <w:numId w:val="0"/>
      </w:numPr>
      <w:ind w:left="432" w:hanging="432"/>
    </w:pPr>
    <w:rPr>
      <w:rFonts w:eastAsia="Times New Roman"/>
      <w:i/>
      <w:color w:val="FF0000"/>
    </w:rPr>
  </w:style>
  <w:style w:type="paragraph" w:customStyle="1" w:styleId="87">
    <w:name w:val="Nível 3 Opcional"/>
    <w:basedOn w:val="62"/>
    <w:link w:val="89"/>
    <w:qFormat/>
    <w:uiPriority w:val="0"/>
    <w:pPr>
      <w:numPr>
        <w:ilvl w:val="0"/>
        <w:numId w:val="0"/>
      </w:numPr>
      <w:ind w:left="1072" w:hanging="504"/>
    </w:pPr>
    <w:rPr>
      <w:rFonts w:eastAsia="Times New Roman"/>
      <w:i/>
      <w:iCs/>
      <w:color w:val="FF0000"/>
    </w:rPr>
  </w:style>
  <w:style w:type="character" w:customStyle="1" w:styleId="88">
    <w:name w:val="Nível 2 Opcional Char"/>
    <w:basedOn w:val="7"/>
    <w:link w:val="86"/>
    <w:qFormat/>
    <w:uiPriority w:val="0"/>
    <w:rPr>
      <w:rFonts w:ascii="Arial" w:hAnsi="Arial" w:eastAsia="Times New Roman" w:cs="Arial"/>
      <w:i/>
      <w:color w:val="FF0000"/>
      <w:lang w:eastAsia="pt-BR"/>
    </w:rPr>
  </w:style>
  <w:style w:type="character" w:customStyle="1" w:styleId="89">
    <w:name w:val="Nível 3 Opcional Char"/>
    <w:basedOn w:val="7"/>
    <w:link w:val="87"/>
    <w:qFormat/>
    <w:uiPriority w:val="0"/>
    <w:rPr>
      <w:rFonts w:ascii="Arial" w:hAnsi="Arial" w:eastAsia="Times New Roman" w:cs="Arial"/>
      <w:i/>
      <w:iCs/>
      <w:color w:val="FF0000"/>
      <w:lang w:eastAsia="pt-BR"/>
    </w:rPr>
  </w:style>
  <w:style w:type="character" w:styleId="90">
    <w:name w:val="Placeholder Text"/>
    <w:basedOn w:val="7"/>
    <w:semiHidden/>
    <w:qFormat/>
    <w:uiPriority w:val="67"/>
    <w:rPr>
      <w:color w:val="808080"/>
    </w:rPr>
  </w:style>
  <w:style w:type="character" w:customStyle="1" w:styleId="91">
    <w:name w:val="Parágrafo da Lista Char"/>
    <w:basedOn w:val="7"/>
    <w:link w:val="28"/>
    <w:qFormat/>
    <w:uiPriority w:val="34"/>
    <w:rPr>
      <w:rFonts w:ascii="Ecofont_Spranq_eco_Sans" w:hAnsi="Ecofont_Spranq_eco_Sans" w:cs="Tahoma"/>
      <w:sz w:val="24"/>
      <w:szCs w:val="24"/>
      <w:lang w:eastAsia="pt-BR"/>
    </w:rPr>
  </w:style>
  <w:style w:type="character" w:customStyle="1" w:styleId="92">
    <w:name w:val="Título 3 Char"/>
    <w:basedOn w:val="7"/>
    <w:link w:val="4"/>
    <w:semiHidden/>
    <w:qFormat/>
    <w:uiPriority w:val="9"/>
    <w:rPr>
      <w:rFonts w:asciiTheme="majorHAnsi" w:hAnsiTheme="majorHAnsi" w:eastAsiaTheme="majorEastAsia" w:cstheme="majorBidi"/>
      <w:color w:val="254061" w:themeColor="accent1" w:themeShade="80"/>
      <w:sz w:val="24"/>
      <w:szCs w:val="24"/>
    </w:rPr>
  </w:style>
  <w:style w:type="character" w:customStyle="1" w:styleId="93">
    <w:name w:val="Título 6 Char"/>
    <w:basedOn w:val="7"/>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94">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95">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6">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7">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8">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9">
    <w:name w:val="markedcontent"/>
    <w:basedOn w:val="7"/>
    <w:qFormat/>
    <w:uiPriority w:val="0"/>
  </w:style>
  <w:style w:type="paragraph" w:customStyle="1" w:styleId="100">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1">
    <w:name w:val="Text body"/>
    <w:basedOn w:val="100"/>
    <w:qFormat/>
    <w:uiPriority w:val="0"/>
    <w:pPr>
      <w:spacing w:after="140" w:line="276" w:lineRule="auto"/>
    </w:pPr>
  </w:style>
  <w:style w:type="character" w:customStyle="1" w:styleId="102">
    <w:name w:val="Menção Pendente3"/>
    <w:basedOn w:val="7"/>
    <w:semiHidden/>
    <w:unhideWhenUsed/>
    <w:qFormat/>
    <w:uiPriority w:val="99"/>
    <w:rPr>
      <w:color w:val="605E5C"/>
      <w:shd w:val="clear" w:color="auto" w:fill="E1DFDD"/>
    </w:rPr>
  </w:style>
  <w:style w:type="character" w:customStyle="1" w:styleId="103">
    <w:name w:val="Menção Pendente4"/>
    <w:basedOn w:val="7"/>
    <w:semiHidden/>
    <w:unhideWhenUsed/>
    <w:qFormat/>
    <w:uiPriority w:val="99"/>
    <w:rPr>
      <w:color w:val="605E5C"/>
      <w:shd w:val="clear" w:color="auto" w:fill="E1DFDD"/>
    </w:rPr>
  </w:style>
  <w:style w:type="paragraph" w:customStyle="1" w:styleId="104">
    <w:name w:val="ou"/>
    <w:basedOn w:val="28"/>
    <w:link w:val="105"/>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05">
    <w:name w:val="ou Char"/>
    <w:basedOn w:val="91"/>
    <w:link w:val="104"/>
    <w:qFormat/>
    <w:uiPriority w:val="0"/>
    <w:rPr>
      <w:rFonts w:ascii="Arial" w:hAnsi="Arial" w:cs="Arial" w:eastAsiaTheme="minorHAnsi"/>
      <w:b/>
      <w:bCs/>
      <w:i/>
      <w:iCs/>
      <w:color w:val="FF0000"/>
      <w:sz w:val="24"/>
      <w:szCs w:val="24"/>
      <w:u w:val="single"/>
      <w:lang w:eastAsia="pt-BR"/>
    </w:rPr>
  </w:style>
  <w:style w:type="paragraph" w:customStyle="1" w:styleId="106">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7">
    <w:name w:val="Nível 2 -Red"/>
    <w:basedOn w:val="60"/>
    <w:link w:val="109"/>
    <w:qFormat/>
    <w:uiPriority w:val="0"/>
    <w:rPr>
      <w:i/>
      <w:iCs/>
      <w:color w:val="FF0000"/>
    </w:rPr>
  </w:style>
  <w:style w:type="paragraph" w:customStyle="1" w:styleId="108">
    <w:name w:val="Nível 3-R"/>
    <w:basedOn w:val="62"/>
    <w:link w:val="112"/>
    <w:qFormat/>
    <w:uiPriority w:val="0"/>
    <w:rPr>
      <w:i/>
      <w:iCs/>
      <w:color w:val="FF0000"/>
    </w:rPr>
  </w:style>
  <w:style w:type="character" w:customStyle="1" w:styleId="109">
    <w:name w:val="Nível 2 -Red Char"/>
    <w:basedOn w:val="85"/>
    <w:link w:val="107"/>
    <w:qFormat/>
    <w:uiPriority w:val="0"/>
    <w:rPr>
      <w:rFonts w:ascii="Arial" w:hAnsi="Arial" w:cs="Arial"/>
      <w:i/>
      <w:iCs/>
      <w:color w:val="FF0000"/>
      <w:lang w:eastAsia="pt-BR"/>
    </w:rPr>
  </w:style>
  <w:style w:type="paragraph" w:customStyle="1" w:styleId="110">
    <w:name w:val="Nível 4-R"/>
    <w:basedOn w:val="63"/>
    <w:link w:val="114"/>
    <w:qFormat/>
    <w:uiPriority w:val="0"/>
    <w:rPr>
      <w:i/>
      <w:iCs/>
      <w:color w:val="FF0000"/>
    </w:rPr>
  </w:style>
  <w:style w:type="character" w:customStyle="1" w:styleId="111">
    <w:name w:val="Nivel 3 Char"/>
    <w:basedOn w:val="7"/>
    <w:link w:val="62"/>
    <w:qFormat/>
    <w:uiPriority w:val="0"/>
    <w:rPr>
      <w:rFonts w:ascii="Arial" w:hAnsi="Arial" w:cs="Arial"/>
      <w:color w:val="000000"/>
      <w:lang w:eastAsia="pt-BR"/>
    </w:rPr>
  </w:style>
  <w:style w:type="character" w:customStyle="1" w:styleId="112">
    <w:name w:val="Nível 3-R Char"/>
    <w:basedOn w:val="111"/>
    <w:link w:val="108"/>
    <w:qFormat/>
    <w:uiPriority w:val="0"/>
    <w:rPr>
      <w:rFonts w:ascii="Arial" w:hAnsi="Arial" w:cs="Arial"/>
      <w:i/>
      <w:iCs/>
      <w:color w:val="FF0000"/>
      <w:lang w:eastAsia="pt-BR"/>
    </w:rPr>
  </w:style>
  <w:style w:type="paragraph" w:customStyle="1" w:styleId="113">
    <w:name w:val="Nível 1-Sem Num"/>
    <w:basedOn w:val="43"/>
    <w:link w:val="116"/>
    <w:qFormat/>
    <w:uiPriority w:val="0"/>
    <w:pPr>
      <w:numPr>
        <w:numId w:val="0"/>
      </w:numPr>
      <w:outlineLvl w:val="1"/>
    </w:pPr>
    <w:rPr>
      <w:color w:val="FF0000"/>
    </w:rPr>
  </w:style>
  <w:style w:type="character" w:customStyle="1" w:styleId="114">
    <w:name w:val="Nível 4-R Char"/>
    <w:basedOn w:val="65"/>
    <w:link w:val="110"/>
    <w:qFormat/>
    <w:uiPriority w:val="0"/>
    <w:rPr>
      <w:rFonts w:ascii="Arial" w:hAnsi="Arial" w:cs="Arial"/>
      <w:i/>
      <w:iCs/>
      <w:color w:val="FF0000"/>
      <w:lang w:eastAsia="pt-BR"/>
    </w:rPr>
  </w:style>
  <w:style w:type="character" w:customStyle="1" w:styleId="115">
    <w:name w:val="Link da Internet"/>
    <w:basedOn w:val="7"/>
    <w:unhideWhenUsed/>
    <w:qFormat/>
    <w:uiPriority w:val="99"/>
    <w:rPr>
      <w:color w:val="0000FF" w:themeColor="hyperlink"/>
      <w:u w:val="single"/>
      <w14:textFill>
        <w14:solidFill>
          <w14:schemeClr w14:val="hlink"/>
        </w14:solidFill>
      </w14:textFill>
    </w:rPr>
  </w:style>
  <w:style w:type="character" w:customStyle="1" w:styleId="116">
    <w:name w:val="Nível 1-Sem Num Char"/>
    <w:basedOn w:val="46"/>
    <w:link w:val="113"/>
    <w:qFormat/>
    <w:uiPriority w:val="0"/>
    <w:rPr>
      <w:rFonts w:ascii="Arial" w:hAnsi="Arial" w:cs="Arial" w:eastAsiaTheme="majorEastAsia"/>
      <w:color w:val="FF0000"/>
      <w:spacing w:val="5"/>
      <w:kern w:val="28"/>
      <w:sz w:val="52"/>
      <w:szCs w:val="52"/>
      <w:lang w:eastAsia="pt-BR"/>
    </w:rPr>
  </w:style>
  <w:style w:type="paragraph" w:customStyle="1" w:styleId="117">
    <w:name w:val="citação 2"/>
    <w:basedOn w:val="34"/>
    <w:link w:val="121"/>
    <w:qFormat/>
    <w:uiPriority w:val="0"/>
    <w:pPr>
      <w:overflowPunct w:val="0"/>
    </w:pPr>
    <w:rPr>
      <w:szCs w:val="20"/>
    </w:rPr>
  </w:style>
  <w:style w:type="paragraph" w:customStyle="1" w:styleId="118">
    <w:name w:val="Preâmbulo"/>
    <w:basedOn w:val="1"/>
    <w:link w:val="119"/>
    <w:qFormat/>
    <w:uiPriority w:val="0"/>
    <w:pPr>
      <w:spacing w:before="480" w:after="120" w:line="360" w:lineRule="auto"/>
      <w:ind w:left="4253" w:right="-17"/>
      <w:jc w:val="both"/>
    </w:pPr>
    <w:rPr>
      <w:rFonts w:ascii="Arial" w:hAnsi="Arial" w:eastAsia="Arial" w:cs="Arial"/>
      <w:bCs/>
      <w:sz w:val="20"/>
      <w:szCs w:val="20"/>
    </w:rPr>
  </w:style>
  <w:style w:type="character" w:customStyle="1" w:styleId="119">
    <w:name w:val="Preâmbulo Char"/>
    <w:basedOn w:val="7"/>
    <w:link w:val="118"/>
    <w:qFormat/>
    <w:uiPriority w:val="0"/>
    <w:rPr>
      <w:rFonts w:ascii="Arial" w:hAnsi="Arial" w:eastAsia="Arial" w:cs="Arial"/>
      <w:bCs/>
      <w:lang w:eastAsia="pt-BR"/>
    </w:rPr>
  </w:style>
  <w:style w:type="character" w:customStyle="1" w:styleId="120">
    <w:name w:val="Menção Pendente5"/>
    <w:basedOn w:val="7"/>
    <w:semiHidden/>
    <w:unhideWhenUsed/>
    <w:qFormat/>
    <w:uiPriority w:val="99"/>
    <w:rPr>
      <w:color w:val="605E5C"/>
      <w:shd w:val="clear" w:color="auto" w:fill="E1DFDD"/>
    </w:rPr>
  </w:style>
  <w:style w:type="character" w:customStyle="1" w:styleId="121">
    <w:name w:val="citação 2 Char"/>
    <w:basedOn w:val="35"/>
    <w:link w:val="117"/>
    <w:qFormat/>
    <w:uiPriority w:val="0"/>
    <w:rPr>
      <w:rFonts w:ascii="Arial" w:hAnsi="Arial" w:eastAsia="Calibri" w:cs="Tahoma"/>
      <w:color w:val="000000"/>
      <w:szCs w:val="24"/>
      <w:shd w:val="clear" w:color="auto" w:fill="FFFFCC"/>
    </w:rPr>
  </w:style>
  <w:style w:type="paragraph" w:customStyle="1" w:styleId="122">
    <w:name w:val="Cabeçalho do Sumário1"/>
    <w:basedOn w:val="2"/>
    <w:next w:val="1"/>
    <w:unhideWhenUsed/>
    <w:qFormat/>
    <w:uiPriority w:val="39"/>
    <w:pPr>
      <w:spacing w:before="240" w:line="259" w:lineRule="auto"/>
      <w:outlineLvl w:val="9"/>
    </w:pPr>
    <w:rPr>
      <w:b w:val="0"/>
      <w:bCs w:val="0"/>
      <w:sz w:val="32"/>
      <w:szCs w:val="32"/>
    </w:rPr>
  </w:style>
  <w:style w:type="character" w:customStyle="1" w:styleId="123">
    <w:name w:val="Menção Pendente6"/>
    <w:basedOn w:val="7"/>
    <w:semiHidden/>
    <w:unhideWhenUsed/>
    <w:qFormat/>
    <w:uiPriority w:val="99"/>
    <w:rPr>
      <w:color w:val="605E5C"/>
      <w:shd w:val="clear" w:color="auto" w:fill="E1DFDD"/>
    </w:rPr>
  </w:style>
  <w:style w:type="character" w:customStyle="1" w:styleId="124">
    <w:name w:val="Mention non résolue1"/>
    <w:basedOn w:val="7"/>
    <w:semiHidden/>
    <w:unhideWhenUsed/>
    <w:qFormat/>
    <w:uiPriority w:val="99"/>
    <w:rPr>
      <w:color w:val="605E5C"/>
      <w:shd w:val="clear" w:color="auto" w:fill="E1DFDD"/>
    </w:rPr>
  </w:style>
  <w:style w:type="character" w:customStyle="1" w:styleId="125">
    <w:name w:val="Menção Pendente7"/>
    <w:basedOn w:val="7"/>
    <w:semiHidden/>
    <w:unhideWhenUsed/>
    <w:qFormat/>
    <w:uiPriority w:val="99"/>
    <w:rPr>
      <w:color w:val="605E5C"/>
      <w:shd w:val="clear" w:color="auto" w:fill="E1DFDD"/>
    </w:rPr>
  </w:style>
  <w:style w:type="paragraph" w:customStyle="1" w:styleId="126">
    <w:name w:val="Conteúdo da tabela"/>
    <w:basedOn w:val="1"/>
    <w:qFormat/>
    <w:uiPriority w:val="0"/>
    <w:pPr>
      <w:suppressLineNumbers/>
    </w:pPr>
  </w:style>
  <w:style w:type="paragraph" w:customStyle="1" w:styleId="127">
    <w:name w:val="WW-Corpo de texto 2"/>
    <w:basedOn w:val="1"/>
    <w:qFormat/>
    <w:uiPriority w:val="99"/>
    <w:pPr>
      <w:suppressAutoHyphens/>
      <w:spacing w:line="200" w:lineRule="exact"/>
      <w:jc w:val="both"/>
    </w:pPr>
    <w:rPr>
      <w:rFonts w:ascii="Times New Roman" w:hAnsi="Times New Roman" w:cs="Times New Roman"/>
      <w:szCs w:val="20"/>
    </w:rPr>
  </w:style>
  <w:style w:type="paragraph" w:customStyle="1" w:styleId="128">
    <w:name w:val="Estilo1"/>
    <w:basedOn w:val="1"/>
    <w:qFormat/>
    <w:uiPriority w:val="0"/>
    <w:pPr>
      <w:tabs>
        <w:tab w:val="left" w:pos="2268"/>
      </w:tabs>
      <w:ind w:left="2410" w:hanging="992"/>
    </w:pPr>
    <w:rPr>
      <w:rFonts w:ascii="Times New Roman" w:hAnsi="Times New Roman"/>
      <w:snapToGrid w:val="0"/>
    </w:rPr>
  </w:style>
  <w:style w:type="paragraph" w:customStyle="1" w:styleId="129">
    <w:name w:val="Cabeçalho.encabezado1"/>
    <w:basedOn w:val="1"/>
    <w:qFormat/>
    <w:uiPriority w:val="0"/>
    <w:pPr>
      <w:tabs>
        <w:tab w:val="center" w:pos="4419"/>
        <w:tab w:val="right" w:pos="8838"/>
      </w:tabs>
    </w:pPr>
    <w:rPr>
      <w:rFonts w:ascii="Arial" w:hAnsi="Arial"/>
    </w:rPr>
  </w:style>
  <w:style w:type="character" w:customStyle="1" w:styleId="130">
    <w:name w:val="Texto de nota de rodapé Char"/>
    <w:basedOn w:val="7"/>
    <w:link w:val="24"/>
    <w:semiHidden/>
    <w:qFormat/>
    <w:uiPriority w:val="0"/>
    <w:rPr>
      <w:rFonts w:ascii="Ecofont_Spranq_eco_Sans" w:hAnsi="Ecofont_Spranq_eco_Sans" w:cs="Tahoma" w:eastAsiaTheme="minorEastAsia"/>
    </w:rPr>
  </w:style>
  <w:style w:type="character" w:customStyle="1" w:styleId="131">
    <w:name w:val="Unresolved Mention"/>
    <w:basedOn w:val="7"/>
    <w:semiHidden/>
    <w:unhideWhenUsed/>
    <w:qFormat/>
    <w:uiPriority w:val="99"/>
    <w:rPr>
      <w:color w:val="605E5C"/>
      <w:shd w:val="clear" w:color="auto" w:fill="E1DFDD"/>
    </w:rPr>
  </w:style>
  <w:style w:type="paragraph" w:customStyle="1" w:styleId="132">
    <w:name w:val="Normal-TJTR"/>
    <w:basedOn w:val="1"/>
    <w:qFormat/>
    <w:uiPriority w:val="0"/>
    <w:pPr>
      <w:jc w:val="both"/>
    </w:pPr>
  </w:style>
  <w:style w:type="paragraph" w:customStyle="1" w:styleId="133">
    <w:name w:val="Table Paragraph"/>
    <w:basedOn w:val="1"/>
    <w:qFormat/>
    <w:uiPriority w:val="1"/>
    <w:pPr>
      <w:spacing w:line="229" w:lineRule="exact"/>
      <w:ind w:left="107"/>
    </w:pPr>
    <w:rPr>
      <w:rFonts w:ascii="Arial" w:hAnsi="Arial" w:eastAsia="Arial" w:cs="Arial"/>
      <w:lang w:val="pt-PT"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43E427-0E19-4EF4-B526-D56D09AE5D56}">
  <ds:schemaRefs/>
</ds:datastoreItem>
</file>

<file path=customXml/itemProps2.xml><?xml version="1.0" encoding="utf-8"?>
<ds:datastoreItem xmlns:ds="http://schemas.openxmlformats.org/officeDocument/2006/customXml" ds:itemID="{4EAD2278-F562-447B-98FB-EFB00EA2115C}">
  <ds:schemaRefs/>
</ds:datastoreItem>
</file>

<file path=customXml/itemProps3.xml><?xml version="1.0" encoding="utf-8"?>
<ds:datastoreItem xmlns:ds="http://schemas.openxmlformats.org/officeDocument/2006/customXml" ds:itemID="{62B9E560-A58F-401C-91EA-C1DD84830578}">
  <ds:schemaRefs/>
</ds:datastoreItem>
</file>

<file path=customXml/itemProps4.xml><?xml version="1.0" encoding="utf-8"?>
<ds:datastoreItem xmlns:ds="http://schemas.openxmlformats.org/officeDocument/2006/customXml" ds:itemID="{92CB173C-EEE7-4E60-9941-11E4357DF048}">
  <ds:schemaRefs/>
</ds:datastoreItem>
</file>

<file path=docProps/app.xml><?xml version="1.0" encoding="utf-8"?>
<Properties xmlns="http://schemas.openxmlformats.org/officeDocument/2006/extended-properties" xmlns:vt="http://schemas.openxmlformats.org/officeDocument/2006/docPropsVTypes">
  <Template>Normal.dotm</Template>
  <Pages>76</Pages>
  <Words>25972</Words>
  <Characters>140255</Characters>
  <Lines>1168</Lines>
  <Paragraphs>331</Paragraphs>
  <TotalTime>8</TotalTime>
  <ScaleCrop>false</ScaleCrop>
  <LinksUpToDate>false</LinksUpToDate>
  <CharactersWithSpaces>165896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2023-05-20T12:59:00Z</dcterms:created>
  <cp:lastPrinted>2026-02-03T12:10:00Z</cp:lastPrinted>
  <dcterms:modified xsi:type="dcterms:W3CDTF">2026-02-11T19:28:10Z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KSOProductBuildVer">
    <vt:lpwstr>1046-12.2.0.23196</vt:lpwstr>
  </property>
  <property fmtid="{D5CDD505-2E9C-101B-9397-08002B2CF9AE}" pid="5" name="ICV">
    <vt:lpwstr>73CC1894E04742E5BF9254695C96BFE8_13</vt:lpwstr>
  </property>
</Properties>
</file>